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C04" w:rsidRDefault="00FC4763">
      <w:pPr>
        <w:pStyle w:val="berschrift1"/>
        <w:tabs>
          <w:tab w:val="left" w:pos="3400"/>
          <w:tab w:val="left" w:pos="4840"/>
          <w:tab w:val="left" w:pos="5680"/>
        </w:tabs>
        <w:divId w:val="1300185074"/>
        <w:rPr>
          <w:rFonts w:ascii="Arial" w:eastAsia="Times New Roman" w:hAnsi="Arial" w:cs="Arial"/>
          <w:lang w:val="de-DE"/>
        </w:rPr>
      </w:pPr>
      <w:r>
        <w:rPr>
          <w:rFonts w:ascii="Arial" w:eastAsia="Times New Roman" w:hAnsi="Arial" w:cs="Arial"/>
          <w:lang w:val="de-DE"/>
        </w:rPr>
        <w:t xml:space="preserve">KCI 4.0 MULTIFUNKTIONS- KIPPBRATPFANNE </w:t>
      </w:r>
    </w:p>
    <w:p w:rsidR="000D7C04" w:rsidRDefault="000D7C04">
      <w:pPr>
        <w:pStyle w:val="technicaldata"/>
        <w:tabs>
          <w:tab w:val="left" w:pos="3400"/>
          <w:tab w:val="left" w:pos="4840"/>
          <w:tab w:val="left" w:pos="5680"/>
        </w:tabs>
        <w:divId w:val="1300185074"/>
        <w:rPr>
          <w:rFonts w:ascii="Arial" w:hAnsi="Arial" w:cs="Arial"/>
          <w:lang w:val="de-DE"/>
        </w:rPr>
      </w:pPr>
    </w:p>
    <w:p w:rsidR="000D7C04" w:rsidRDefault="00FC4763" w:rsidP="00FC4763">
      <w:pPr>
        <w:pStyle w:val="tabbeddatabold"/>
        <w:tabs>
          <w:tab w:val="left" w:pos="3400"/>
          <w:tab w:val="left" w:pos="4840"/>
          <w:tab w:val="left" w:pos="5680"/>
        </w:tabs>
        <w:spacing w:after="240"/>
        <w:divId w:val="1300185074"/>
        <w:rPr>
          <w:rFonts w:ascii="Arial" w:hAnsi="Arial" w:cs="Arial"/>
          <w:lang w:val="de-DE"/>
        </w:rPr>
      </w:pPr>
      <w:r>
        <w:rPr>
          <w:rFonts w:ascii="Arial" w:hAnsi="Arial" w:cs="Arial"/>
          <w:lang w:val="de-DE"/>
        </w:rPr>
        <w:t xml:space="preserve">Fabrikat </w:t>
      </w:r>
      <w:r>
        <w:rPr>
          <w:rFonts w:ascii="Arial" w:hAnsi="Arial" w:cs="Arial"/>
          <w:lang w:val="de-DE"/>
        </w:rPr>
        <w:tab/>
      </w:r>
      <w:r>
        <w:rPr>
          <w:rFonts w:ascii="Arial" w:hAnsi="Arial" w:cs="Arial"/>
          <w:lang w:val="de-DE"/>
        </w:rPr>
        <w:tab/>
        <w:t xml:space="preserve"> Salvis</w:t>
      </w:r>
      <w:r>
        <w:rPr>
          <w:rFonts w:ascii="Arial" w:hAnsi="Arial" w:cs="Arial"/>
          <w:lang w:val="de-DE"/>
        </w:rPr>
        <w:br/>
        <w:t xml:space="preserve">Typ </w:t>
      </w:r>
      <w:r>
        <w:rPr>
          <w:rFonts w:ascii="Arial" w:hAnsi="Arial" w:cs="Arial"/>
          <w:lang w:val="de-DE"/>
        </w:rPr>
        <w:tab/>
      </w:r>
      <w:r>
        <w:rPr>
          <w:rFonts w:ascii="Arial" w:hAnsi="Arial" w:cs="Arial"/>
          <w:lang w:val="de-DE"/>
        </w:rPr>
        <w:tab/>
        <w:t xml:space="preserve"> FEP 955 </w:t>
      </w:r>
      <w:r>
        <w:rPr>
          <w:rFonts w:ascii="Arial" w:hAnsi="Arial" w:cs="Arial"/>
          <w:lang w:val="de-DE"/>
        </w:rPr>
        <w:br/>
        <w:t xml:space="preserve">Fassungsvermögen </w:t>
      </w:r>
      <w:r>
        <w:rPr>
          <w:rFonts w:ascii="Arial" w:hAnsi="Arial" w:cs="Arial"/>
          <w:lang w:val="de-DE"/>
        </w:rPr>
        <w:tab/>
      </w:r>
      <w:r>
        <w:rPr>
          <w:rFonts w:ascii="Arial" w:hAnsi="Arial" w:cs="Arial"/>
          <w:lang w:val="de-DE"/>
        </w:rPr>
        <w:tab/>
        <w:t xml:space="preserve"> 3 x GN 1/1-150 </w:t>
      </w:r>
      <w:r>
        <w:rPr>
          <w:rFonts w:ascii="Arial" w:hAnsi="Arial" w:cs="Arial"/>
          <w:lang w:val="de-DE"/>
        </w:rPr>
        <w:br/>
        <w:t xml:space="preserve">Tiegelmaß </w:t>
      </w:r>
      <w:proofErr w:type="spellStart"/>
      <w:r>
        <w:rPr>
          <w:rFonts w:ascii="Arial" w:hAnsi="Arial" w:cs="Arial"/>
          <w:lang w:val="de-DE"/>
        </w:rPr>
        <w:t>BxTxH</w:t>
      </w:r>
      <w:proofErr w:type="spellEnd"/>
      <w:r>
        <w:rPr>
          <w:rFonts w:ascii="Arial" w:hAnsi="Arial" w:cs="Arial"/>
          <w:lang w:val="de-DE"/>
        </w:rPr>
        <w:t xml:space="preserve"> </w:t>
      </w:r>
      <w:r>
        <w:rPr>
          <w:rFonts w:ascii="Arial" w:hAnsi="Arial" w:cs="Arial"/>
          <w:lang w:val="de-DE"/>
        </w:rPr>
        <w:tab/>
      </w:r>
      <w:r>
        <w:rPr>
          <w:rFonts w:ascii="Arial" w:hAnsi="Arial" w:cs="Arial"/>
          <w:lang w:val="de-DE"/>
        </w:rPr>
        <w:tab/>
        <w:t xml:space="preserve"> 928 x 660 x 184 mm </w:t>
      </w:r>
      <w:r>
        <w:rPr>
          <w:rFonts w:ascii="Arial" w:hAnsi="Arial" w:cs="Arial"/>
          <w:lang w:val="de-DE"/>
        </w:rPr>
        <w:br/>
        <w:t>Außenabmessungen (</w:t>
      </w:r>
      <w:proofErr w:type="spellStart"/>
      <w:r>
        <w:rPr>
          <w:rFonts w:ascii="Arial" w:hAnsi="Arial" w:cs="Arial"/>
          <w:lang w:val="de-DE"/>
        </w:rPr>
        <w:t>LxBxH</w:t>
      </w:r>
      <w:proofErr w:type="spellEnd"/>
      <w:r>
        <w:rPr>
          <w:rFonts w:ascii="Arial" w:hAnsi="Arial" w:cs="Arial"/>
          <w:lang w:val="de-DE"/>
        </w:rPr>
        <w:t xml:space="preserve">) </w:t>
      </w:r>
      <w:r>
        <w:rPr>
          <w:rFonts w:ascii="Arial" w:hAnsi="Arial" w:cs="Arial"/>
          <w:lang w:val="de-DE"/>
        </w:rPr>
        <w:tab/>
        <w:t xml:space="preserve"> 1400 x 850 x 900 mm </w:t>
      </w:r>
      <w:r>
        <w:rPr>
          <w:rFonts w:ascii="Arial" w:hAnsi="Arial" w:cs="Arial"/>
          <w:lang w:val="de-DE"/>
        </w:rPr>
        <w:br/>
        <w:t xml:space="preserve">Anschlusswert </w:t>
      </w:r>
      <w:r>
        <w:rPr>
          <w:rFonts w:ascii="Arial" w:hAnsi="Arial" w:cs="Arial"/>
          <w:lang w:val="de-DE"/>
        </w:rPr>
        <w:tab/>
      </w:r>
      <w:r>
        <w:rPr>
          <w:rFonts w:ascii="Arial" w:hAnsi="Arial" w:cs="Arial"/>
          <w:lang w:val="de-DE"/>
        </w:rPr>
        <w:tab/>
        <w:t xml:space="preserve"> 27,2 kW </w:t>
      </w:r>
      <w:r>
        <w:rPr>
          <w:rFonts w:ascii="Arial" w:hAnsi="Arial" w:cs="Arial"/>
          <w:lang w:val="de-DE"/>
        </w:rPr>
        <w:br/>
      </w:r>
      <w:proofErr w:type="spellStart"/>
      <w:r>
        <w:rPr>
          <w:rFonts w:ascii="Arial" w:hAnsi="Arial" w:cs="Arial"/>
          <w:lang w:val="de-DE"/>
        </w:rPr>
        <w:t>Stromart</w:t>
      </w:r>
      <w:proofErr w:type="spellEnd"/>
      <w:r>
        <w:rPr>
          <w:rFonts w:ascii="Arial" w:hAnsi="Arial" w:cs="Arial"/>
          <w:lang w:val="de-DE"/>
        </w:rPr>
        <w:t xml:space="preserve"> </w:t>
      </w:r>
      <w:r>
        <w:rPr>
          <w:rFonts w:ascii="Arial" w:hAnsi="Arial" w:cs="Arial"/>
          <w:lang w:val="de-DE"/>
        </w:rPr>
        <w:tab/>
      </w:r>
      <w:r>
        <w:rPr>
          <w:rFonts w:ascii="Arial" w:hAnsi="Arial" w:cs="Arial"/>
          <w:lang w:val="de-DE"/>
        </w:rPr>
        <w:tab/>
        <w:t xml:space="preserve"> 400 V 3N AC 50/60 Hz </w:t>
      </w:r>
      <w:r>
        <w:rPr>
          <w:rFonts w:ascii="Arial" w:hAnsi="Arial" w:cs="Arial"/>
          <w:lang w:val="de-DE"/>
        </w:rPr>
        <w:br/>
      </w:r>
      <w:r>
        <w:rPr>
          <w:rFonts w:ascii="Arial" w:hAnsi="Arial" w:cs="Arial"/>
          <w:lang w:val="de-DE"/>
        </w:rPr>
        <w:br/>
        <w:t xml:space="preserve">Multifunktionsgerät zum Braten, Schmoren und Kochen - </w:t>
      </w:r>
      <w:r>
        <w:rPr>
          <w:rFonts w:ascii="Arial" w:hAnsi="Arial" w:cs="Arial"/>
          <w:lang w:val="de-DE"/>
        </w:rPr>
        <w:br/>
        <w:t xml:space="preserve">auch für sensible Produkte wie z.B. Milchspeisen. </w:t>
      </w:r>
      <w:r>
        <w:rPr>
          <w:rFonts w:ascii="Arial" w:hAnsi="Arial" w:cs="Arial"/>
          <w:lang w:val="de-DE"/>
        </w:rPr>
        <w:br/>
        <w:t xml:space="preserve">Elektronische PID-Regelung für optimale Garergebnisse </w:t>
      </w:r>
      <w:r>
        <w:rPr>
          <w:rFonts w:ascii="Arial" w:hAnsi="Arial" w:cs="Arial"/>
          <w:lang w:val="de-DE"/>
        </w:rPr>
        <w:br/>
      </w:r>
    </w:p>
    <w:p w:rsidR="000D7C04" w:rsidRDefault="00FC4763">
      <w:pPr>
        <w:pStyle w:val="boldlinebefore"/>
        <w:tabs>
          <w:tab w:val="left" w:pos="3400"/>
          <w:tab w:val="left" w:pos="4840"/>
          <w:tab w:val="left" w:pos="5680"/>
        </w:tabs>
        <w:divId w:val="1300185074"/>
        <w:rPr>
          <w:rFonts w:ascii="Arial" w:hAnsi="Arial" w:cs="Arial"/>
          <w:lang w:val="de-DE"/>
        </w:rPr>
      </w:pPr>
      <w:r>
        <w:rPr>
          <w:rFonts w:ascii="Arial" w:hAnsi="Arial" w:cs="Arial"/>
          <w:lang w:val="de-DE"/>
        </w:rPr>
        <w:t>Gerätebeschreibung</w:t>
      </w:r>
    </w:p>
    <w:p w:rsidR="000D7C04" w:rsidRDefault="00FC4763">
      <w:pPr>
        <w:tabs>
          <w:tab w:val="left" w:pos="3400"/>
          <w:tab w:val="left" w:pos="4840"/>
          <w:tab w:val="left" w:pos="5680"/>
        </w:tabs>
        <w:spacing w:before="0" w:beforeAutospacing="0" w:after="0" w:afterAutospacing="0"/>
        <w:divId w:val="1300185074"/>
        <w:rPr>
          <w:rFonts w:ascii="Arial" w:hAnsi="Arial" w:cs="Arial"/>
          <w:sz w:val="20"/>
          <w:szCs w:val="20"/>
          <w:lang w:val="de-DE"/>
        </w:rPr>
      </w:pPr>
      <w:r>
        <w:rPr>
          <w:rFonts w:ascii="Arial" w:hAnsi="Arial" w:cs="Arial"/>
          <w:sz w:val="20"/>
          <w:szCs w:val="20"/>
          <w:lang w:val="de-DE"/>
        </w:rPr>
        <w:t xml:space="preserve">Geräteausführung in </w:t>
      </w:r>
      <w:proofErr w:type="spellStart"/>
      <w:r>
        <w:rPr>
          <w:rFonts w:ascii="Arial" w:hAnsi="Arial" w:cs="Arial"/>
          <w:sz w:val="20"/>
          <w:szCs w:val="20"/>
          <w:lang w:val="de-DE"/>
        </w:rPr>
        <w:t>CrNiSt</w:t>
      </w:r>
      <w:proofErr w:type="spellEnd"/>
      <w:r>
        <w:rPr>
          <w:rFonts w:ascii="Arial" w:hAnsi="Arial" w:cs="Arial"/>
          <w:sz w:val="20"/>
          <w:szCs w:val="20"/>
          <w:lang w:val="de-DE"/>
        </w:rPr>
        <w:t xml:space="preserve">: Deckplatte, Deckel und -griff, Geräteverkleidung, tragende Profile und Tiegelverkleidung aus </w:t>
      </w:r>
      <w:proofErr w:type="spellStart"/>
      <w:r>
        <w:rPr>
          <w:rFonts w:ascii="Arial" w:hAnsi="Arial" w:cs="Arial"/>
          <w:sz w:val="20"/>
          <w:szCs w:val="20"/>
          <w:lang w:val="de-DE"/>
        </w:rPr>
        <w:t>CrNiSt</w:t>
      </w:r>
      <w:proofErr w:type="spellEnd"/>
      <w:r>
        <w:rPr>
          <w:rFonts w:ascii="Arial" w:hAnsi="Arial" w:cs="Arial"/>
          <w:sz w:val="20"/>
          <w:szCs w:val="20"/>
          <w:lang w:val="de-DE"/>
        </w:rPr>
        <w:t xml:space="preserve"> 1.4301.</w:t>
      </w:r>
      <w:r>
        <w:rPr>
          <w:rFonts w:ascii="Arial" w:hAnsi="Arial" w:cs="Arial"/>
          <w:sz w:val="20"/>
          <w:szCs w:val="20"/>
          <w:lang w:val="de-DE"/>
        </w:rPr>
        <w:br/>
      </w:r>
      <w:r>
        <w:rPr>
          <w:rFonts w:ascii="Arial" w:hAnsi="Arial" w:cs="Arial"/>
          <w:sz w:val="20"/>
          <w:szCs w:val="20"/>
          <w:lang w:val="de-DE"/>
        </w:rPr>
        <w:br/>
        <w:t xml:space="preserve">Rohrheizkörper aus </w:t>
      </w:r>
      <w:proofErr w:type="spellStart"/>
      <w:r>
        <w:rPr>
          <w:rFonts w:ascii="Arial" w:hAnsi="Arial" w:cs="Arial"/>
          <w:sz w:val="20"/>
          <w:szCs w:val="20"/>
          <w:lang w:val="de-DE"/>
        </w:rPr>
        <w:t>CrNiSt</w:t>
      </w:r>
      <w:proofErr w:type="spellEnd"/>
      <w:r>
        <w:rPr>
          <w:rFonts w:ascii="Arial" w:hAnsi="Arial" w:cs="Arial"/>
          <w:sz w:val="20"/>
          <w:szCs w:val="20"/>
          <w:lang w:val="de-DE"/>
        </w:rPr>
        <w:t xml:space="preserve"> 1.4876. Tiegelboden aus Verbundwerkstoff mit Aluminiumkern, beidseitig Edelstahl plattiert (DUPLEX-Antihaftboden).</w:t>
      </w:r>
      <w:r>
        <w:rPr>
          <w:rFonts w:ascii="Arial" w:hAnsi="Arial" w:cs="Arial"/>
          <w:sz w:val="20"/>
          <w:szCs w:val="20"/>
          <w:lang w:val="de-DE"/>
        </w:rPr>
        <w:br/>
        <w:t>Deckeldrehgelenk aus Messing verchromt. Doppelwandiger Deckel, federentlastet und ausbalanciert mit heruntergezogener Griffstange. Tiegelentleerung über integrierte Auslaufschnaupe. Wärmeisolierung des Tiegels mit Glasfasernadelfilz, entsprechend den neuesten Vorschriften (Technische Regeln für Gefahrstoffe TRGS 905 und Richtlinie 97/69/EG der EU-Kommission). Wärmeisolierung rundum mindestens 20 mm dick.</w:t>
      </w:r>
      <w:r>
        <w:rPr>
          <w:rFonts w:ascii="Arial" w:hAnsi="Arial" w:cs="Arial"/>
          <w:sz w:val="20"/>
          <w:szCs w:val="20"/>
          <w:lang w:val="de-DE"/>
        </w:rPr>
        <w:br/>
      </w:r>
      <w:r>
        <w:rPr>
          <w:rFonts w:ascii="Arial" w:hAnsi="Arial" w:cs="Arial"/>
          <w:sz w:val="20"/>
          <w:szCs w:val="20"/>
          <w:lang w:val="de-DE"/>
        </w:rPr>
        <w:br/>
        <w:t>Oberfläche mit 240er-Korn geschliffen.</w:t>
      </w:r>
    </w:p>
    <w:p w:rsidR="000D7C04" w:rsidRDefault="00FC4763" w:rsidP="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Deckplatte hinten 20 mm abgekantet, an beiden Säulen dreiseitig 50 mm rechtwinklig abgekantet. Schalterblenden in beiden Säule 150 mm hoch, als Pultblende ausgeführt, mit 14°-Neigung zum Bedienpersonal. Rücksprung der Schalterblendenunterkante zur Oberplatte 10 mm.</w:t>
      </w:r>
    </w:p>
    <w:p w:rsidR="000D7C04" w:rsidRDefault="00FC4763">
      <w:pPr>
        <w:pStyle w:val="boldlinebefore"/>
        <w:tabs>
          <w:tab w:val="left" w:pos="3400"/>
          <w:tab w:val="left" w:pos="4840"/>
          <w:tab w:val="left" w:pos="5680"/>
        </w:tabs>
        <w:divId w:val="1300185074"/>
        <w:rPr>
          <w:rFonts w:ascii="Arial" w:hAnsi="Arial" w:cs="Arial"/>
          <w:lang w:val="de-DE"/>
        </w:rPr>
      </w:pPr>
      <w:r>
        <w:rPr>
          <w:rFonts w:ascii="Arial" w:hAnsi="Arial" w:cs="Arial"/>
          <w:lang w:val="de-DE"/>
        </w:rPr>
        <w:t>Im Oberbau:</w:t>
      </w:r>
    </w:p>
    <w:p w:rsidR="000D7C04" w:rsidRDefault="00FC4763">
      <w:pPr>
        <w:tabs>
          <w:tab w:val="left" w:pos="3400"/>
          <w:tab w:val="left" w:pos="4840"/>
          <w:tab w:val="left" w:pos="5680"/>
        </w:tabs>
        <w:spacing w:before="0" w:beforeAutospacing="0" w:after="0" w:afterAutospacing="0"/>
        <w:divId w:val="1300185074"/>
        <w:rPr>
          <w:rFonts w:ascii="Arial" w:hAnsi="Arial" w:cs="Arial"/>
          <w:sz w:val="20"/>
          <w:szCs w:val="20"/>
          <w:lang w:val="de-DE"/>
        </w:rPr>
      </w:pPr>
      <w:r>
        <w:rPr>
          <w:rFonts w:ascii="Arial" w:hAnsi="Arial" w:cs="Arial"/>
          <w:sz w:val="20"/>
          <w:szCs w:val="20"/>
          <w:lang w:val="de-DE"/>
        </w:rPr>
        <w:t xml:space="preserve">Beheizung mittels Strahlungsheizkörpern mit integrierter Wärmedämmung für hohe </w:t>
      </w:r>
      <w:proofErr w:type="spellStart"/>
      <w:r>
        <w:rPr>
          <w:rFonts w:ascii="Arial" w:hAnsi="Arial" w:cs="Arial"/>
          <w:sz w:val="20"/>
          <w:szCs w:val="20"/>
          <w:lang w:val="de-DE"/>
        </w:rPr>
        <w:t>Energieeffizenz</w:t>
      </w:r>
      <w:proofErr w:type="spellEnd"/>
      <w:r>
        <w:rPr>
          <w:rFonts w:ascii="Arial" w:hAnsi="Arial" w:cs="Arial"/>
          <w:sz w:val="20"/>
          <w:szCs w:val="20"/>
          <w:lang w:val="de-DE"/>
        </w:rPr>
        <w:t>. Tiegelboden aus Verbundwerkstoff mit Aluminiumkern, beidseitig Edelstahl (1.4404) plattiert (DUPLEX-ANTIHAFT-Boden).</w:t>
      </w:r>
      <w:r>
        <w:rPr>
          <w:rFonts w:ascii="Arial" w:hAnsi="Arial" w:cs="Arial"/>
          <w:sz w:val="20"/>
          <w:szCs w:val="20"/>
          <w:lang w:val="de-DE"/>
        </w:rPr>
        <w:br/>
      </w:r>
      <w:r>
        <w:rPr>
          <w:rFonts w:ascii="Arial" w:hAnsi="Arial" w:cs="Arial"/>
          <w:sz w:val="20"/>
          <w:szCs w:val="20"/>
          <w:lang w:val="de-DE"/>
        </w:rPr>
        <w:br/>
        <w:t xml:space="preserve">Aufgrund der hohen Wärmeleitfähigkeit des Aluminiumkernes weist der DUPLEX-ANTIHAFT-Boden eine ideale Wärmeverteilung, eine ausgezeichnete Gleichmäßigkeit der Gar- und Bräunungsergebnisse und eine der kürzesten </w:t>
      </w:r>
      <w:proofErr w:type="spellStart"/>
      <w:r>
        <w:rPr>
          <w:rFonts w:ascii="Arial" w:hAnsi="Arial" w:cs="Arial"/>
          <w:sz w:val="20"/>
          <w:szCs w:val="20"/>
          <w:lang w:val="de-DE"/>
        </w:rPr>
        <w:t>Anheizzeiten</w:t>
      </w:r>
      <w:proofErr w:type="spellEnd"/>
      <w:r>
        <w:rPr>
          <w:rFonts w:ascii="Arial" w:hAnsi="Arial" w:cs="Arial"/>
          <w:sz w:val="20"/>
          <w:szCs w:val="20"/>
          <w:lang w:val="de-DE"/>
        </w:rPr>
        <w:t xml:space="preserve"> aller bekannten Tiegelverbundwerkstoffe auf.</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Tiegelinnenabmessungen (</w:t>
      </w:r>
      <w:proofErr w:type="spellStart"/>
      <w:r>
        <w:rPr>
          <w:rFonts w:ascii="Arial" w:hAnsi="Arial" w:cs="Arial"/>
          <w:lang w:val="de-DE"/>
        </w:rPr>
        <w:t>BxTxH</w:t>
      </w:r>
      <w:proofErr w:type="spellEnd"/>
      <w:r>
        <w:rPr>
          <w:rFonts w:ascii="Arial" w:hAnsi="Arial" w:cs="Arial"/>
          <w:lang w:val="de-DE"/>
        </w:rPr>
        <w:t>): 928 x 660 x 184 mm mit Eck- und Bodenradius R=3 mm; Bratfläche 0,61 m². Der Maximalinhalt beträgt 109 Liter; der Nutzinhalt nach DIN 18857 beträgt 83 Liter. Die Neigung der vorderen Tiegelwand beträgt 12° zur Senkrechten.</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Tiegelschnaupe ergonomisch geformt, dadurch gelangt beim Kippen keine Flüssigkeit auf den Gerätekorpus.</w:t>
      </w:r>
      <w:r>
        <w:rPr>
          <w:rFonts w:ascii="Arial" w:hAnsi="Arial" w:cs="Arial"/>
          <w:lang w:val="de-DE"/>
        </w:rPr>
        <w:br/>
      </w:r>
      <w:r>
        <w:rPr>
          <w:rFonts w:ascii="Arial" w:hAnsi="Arial" w:cs="Arial"/>
          <w:lang w:val="de-DE"/>
        </w:rPr>
        <w:br/>
        <w:t>Gerätedeckel mit lebensmittelechter und reinigungsmittelbeständiger umlaufender Dichtung zum Tiegel und einem Einschubelement zur Verringerung von Dampfaustritt bei Langzeitgarverfahren.</w:t>
      </w:r>
      <w:r>
        <w:rPr>
          <w:rFonts w:ascii="Arial" w:hAnsi="Arial" w:cs="Arial"/>
          <w:lang w:val="de-DE"/>
        </w:rPr>
        <w:br/>
      </w:r>
      <w:r>
        <w:rPr>
          <w:rFonts w:ascii="Arial" w:hAnsi="Arial" w:cs="Arial"/>
          <w:lang w:val="de-DE"/>
        </w:rPr>
        <w:br/>
        <w:t xml:space="preserve">Mit auf der rechten Säule integrierter Abstellfläche für einen Behälter GN 1/1 </w:t>
      </w:r>
      <w:r>
        <w:rPr>
          <w:rFonts w:ascii="Arial" w:hAnsi="Arial" w:cs="Arial"/>
          <w:lang w:val="de-DE"/>
        </w:rPr>
        <w:lastRenderedPageBreak/>
        <w:t>– 150 mm. Dadurch wird eine platzsparende ergonomische und zeitsparende Beschickung der Kippbratpfanne (z.B. mit Gewürzen) ermöglicht.</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 xml:space="preserve">Motorische </w:t>
      </w:r>
      <w:proofErr w:type="spellStart"/>
      <w:r>
        <w:rPr>
          <w:rFonts w:ascii="Arial" w:hAnsi="Arial" w:cs="Arial"/>
          <w:lang w:val="de-DE"/>
        </w:rPr>
        <w:t>Kippung</w:t>
      </w:r>
      <w:proofErr w:type="spellEnd"/>
      <w:r>
        <w:rPr>
          <w:rFonts w:ascii="Arial" w:hAnsi="Arial" w:cs="Arial"/>
          <w:lang w:val="de-DE"/>
        </w:rPr>
        <w:t xml:space="preserve"> durch Linearantrieb (0,18 kW). Einfache und präzise Betätigung mittels Sensortasten. Motor mit hoher Gleichmäßigkeit und Laufruhe; die exakte Lagerung verhindert auch beim intervallartigen Ausgießen (Takten) in jeder Stellung ein `Aufschaukeln´ des flüssigen Tiegelinhaltes.</w:t>
      </w:r>
      <w:r>
        <w:rPr>
          <w:rFonts w:ascii="Arial" w:hAnsi="Arial" w:cs="Arial"/>
          <w:lang w:val="de-DE"/>
        </w:rPr>
        <w:br/>
      </w:r>
      <w:r>
        <w:rPr>
          <w:rFonts w:ascii="Arial" w:hAnsi="Arial" w:cs="Arial"/>
          <w:lang w:val="de-DE"/>
        </w:rPr>
        <w:br/>
        <w:t>Die Kippachse des Tiegels befindet sich im vorderen Bereich. Durch den nach vorne gelegten Drehpunkt wird ein punktgenaues Ausgießen gewährleistet, so dass ein Verschieben des Auffangbehälters nicht erforderlich ist.</w:t>
      </w:r>
      <w:r>
        <w:rPr>
          <w:rFonts w:ascii="Arial" w:hAnsi="Arial" w:cs="Arial"/>
          <w:lang w:val="de-DE"/>
        </w:rPr>
        <w:br/>
      </w:r>
      <w:r>
        <w:rPr>
          <w:rFonts w:ascii="Arial" w:hAnsi="Arial" w:cs="Arial"/>
          <w:lang w:val="de-DE"/>
        </w:rPr>
        <w:br/>
        <w:t>Motor mit Thermoschutz gegen Überhitzung und integrierter Stromabschaltung gegen Überlast.</w:t>
      </w:r>
    </w:p>
    <w:p w:rsidR="000D7C04" w:rsidRDefault="00FC4763">
      <w:pPr>
        <w:pStyle w:val="boldlinebefore"/>
        <w:tabs>
          <w:tab w:val="left" w:pos="3400"/>
          <w:tab w:val="left" w:pos="4840"/>
          <w:tab w:val="left" w:pos="5680"/>
        </w:tabs>
        <w:divId w:val="1300185074"/>
        <w:rPr>
          <w:rFonts w:ascii="Arial" w:hAnsi="Arial" w:cs="Arial"/>
          <w:lang w:val="de-DE"/>
        </w:rPr>
      </w:pPr>
      <w:r>
        <w:rPr>
          <w:rFonts w:ascii="Arial" w:hAnsi="Arial" w:cs="Arial"/>
          <w:lang w:val="de-DE"/>
        </w:rPr>
        <w:t xml:space="preserve">Mengengesteuerte Wasserfülleinrichtung mit Kalt-, Warm- oder </w:t>
      </w:r>
      <w:proofErr w:type="spellStart"/>
      <w:r>
        <w:rPr>
          <w:rFonts w:ascii="Arial" w:hAnsi="Arial" w:cs="Arial"/>
          <w:lang w:val="de-DE"/>
        </w:rPr>
        <w:t>Mischwasserbefüllung</w:t>
      </w:r>
      <w:proofErr w:type="spellEnd"/>
      <w:r>
        <w:rPr>
          <w:rFonts w:ascii="Arial" w:hAnsi="Arial" w:cs="Arial"/>
          <w:lang w:val="de-DE"/>
        </w:rPr>
        <w:br/>
        <w:t>Litergenaue, automatische Wasserfülleinrichtung, mit Füllmengenvorwahl mit drei Schnellanwahl-Icons oder individueller Füllmengeneinstellung durch den Bediener.</w:t>
      </w:r>
    </w:p>
    <w:p w:rsidR="00260E85" w:rsidRDefault="00260E85" w:rsidP="00260E85">
      <w:pPr>
        <w:pStyle w:val="boldlinebefore"/>
        <w:tabs>
          <w:tab w:val="left" w:pos="3400"/>
          <w:tab w:val="left" w:pos="4840"/>
          <w:tab w:val="left" w:pos="5680"/>
        </w:tabs>
        <w:divId w:val="1300185074"/>
        <w:rPr>
          <w:rFonts w:ascii="Arial" w:hAnsi="Arial" w:cs="Arial"/>
          <w:lang w:val="de-DE"/>
        </w:rPr>
      </w:pPr>
      <w:r>
        <w:rPr>
          <w:rFonts w:ascii="Arial" w:hAnsi="Arial" w:cs="Arial"/>
          <w:lang w:val="de-DE"/>
        </w:rPr>
        <w:t>Auslieferung mit Stromanschlusskabel, ohne Stecker sowie Wasseranschlussleitungen. Aufstellung auf höhenverstellbaren Edelmetallfüssen.</w:t>
      </w:r>
    </w:p>
    <w:p w:rsidR="000D7C04" w:rsidRDefault="00FC4763">
      <w:pPr>
        <w:pStyle w:val="boldlinebefore"/>
        <w:tabs>
          <w:tab w:val="left" w:pos="3400"/>
          <w:tab w:val="left" w:pos="4840"/>
          <w:tab w:val="left" w:pos="5680"/>
        </w:tabs>
        <w:divId w:val="1300185074"/>
        <w:rPr>
          <w:rFonts w:ascii="Arial" w:hAnsi="Arial" w:cs="Arial"/>
          <w:lang w:val="de-DE"/>
        </w:rPr>
      </w:pPr>
      <w:bookmarkStart w:id="0" w:name="_GoBack"/>
      <w:bookmarkEnd w:id="0"/>
      <w:r>
        <w:rPr>
          <w:rFonts w:ascii="Arial" w:hAnsi="Arial" w:cs="Arial"/>
          <w:lang w:val="de-DE"/>
        </w:rPr>
        <w:t xml:space="preserve">Innovative KCI 4.0 - </w:t>
      </w:r>
      <w:proofErr w:type="spellStart"/>
      <w:r>
        <w:rPr>
          <w:rFonts w:ascii="Arial" w:hAnsi="Arial" w:cs="Arial"/>
          <w:lang w:val="de-DE"/>
        </w:rPr>
        <w:t>Touchpanel</w:t>
      </w:r>
      <w:proofErr w:type="spellEnd"/>
      <w:r>
        <w:rPr>
          <w:rFonts w:ascii="Arial" w:hAnsi="Arial" w:cs="Arial"/>
          <w:lang w:val="de-DE"/>
        </w:rPr>
        <w:t>-Steuerung</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Großes, kapazitives 5,7" Farb-</w:t>
      </w:r>
      <w:proofErr w:type="spellStart"/>
      <w:r>
        <w:rPr>
          <w:rFonts w:ascii="Arial" w:hAnsi="Arial" w:cs="Arial"/>
          <w:lang w:val="de-DE"/>
        </w:rPr>
        <w:t>Touchpanel</w:t>
      </w:r>
      <w:proofErr w:type="spellEnd"/>
      <w:r>
        <w:rPr>
          <w:rFonts w:ascii="Arial" w:hAnsi="Arial" w:cs="Arial"/>
          <w:lang w:val="de-DE"/>
        </w:rPr>
        <w:t xml:space="preserve"> mit einer Auflösung von 640 x 480 Pixel und brillanter Farbenwiedergabe und LED-Hintergrundbeleuchtung. Empfindlichkeit und Helligkeit des </w:t>
      </w:r>
      <w:proofErr w:type="spellStart"/>
      <w:r>
        <w:rPr>
          <w:rFonts w:ascii="Arial" w:hAnsi="Arial" w:cs="Arial"/>
          <w:lang w:val="de-DE"/>
        </w:rPr>
        <w:t>Touchpanels</w:t>
      </w:r>
      <w:proofErr w:type="spellEnd"/>
      <w:r>
        <w:rPr>
          <w:rFonts w:ascii="Arial" w:hAnsi="Arial" w:cs="Arial"/>
          <w:lang w:val="de-DE"/>
        </w:rPr>
        <w:t xml:space="preserve"> frei einstellbar.</w:t>
      </w:r>
      <w:r>
        <w:rPr>
          <w:rFonts w:ascii="Arial" w:hAnsi="Arial" w:cs="Arial"/>
          <w:lang w:val="de-DE"/>
        </w:rPr>
        <w:br/>
      </w:r>
      <w:r>
        <w:rPr>
          <w:rFonts w:ascii="Arial" w:hAnsi="Arial" w:cs="Arial"/>
          <w:lang w:val="de-DE"/>
        </w:rPr>
        <w:br/>
        <w:t xml:space="preserve">Sicheres Ablesen der Geräteinformationen von allen Seiten mit großem Betrachtungswinkel. Kontraststarkes </w:t>
      </w:r>
      <w:proofErr w:type="spellStart"/>
      <w:r>
        <w:rPr>
          <w:rFonts w:ascii="Arial" w:hAnsi="Arial" w:cs="Arial"/>
          <w:lang w:val="de-DE"/>
        </w:rPr>
        <w:t>Touchfarbdisplay</w:t>
      </w:r>
      <w:proofErr w:type="spellEnd"/>
      <w:r>
        <w:rPr>
          <w:rFonts w:ascii="Arial" w:hAnsi="Arial" w:cs="Arial"/>
          <w:lang w:val="de-DE"/>
        </w:rPr>
        <w:t xml:space="preserve"> mit sehr hoher Leuchtkraft von 400 cd/m² für klare Darstellungen auch bei hellen Umgebungsbedingungen.</w:t>
      </w:r>
      <w:r>
        <w:rPr>
          <w:rFonts w:ascii="Arial" w:hAnsi="Arial" w:cs="Arial"/>
          <w:lang w:val="de-DE"/>
        </w:rPr>
        <w:br/>
      </w:r>
      <w:r>
        <w:rPr>
          <w:rFonts w:ascii="Arial" w:hAnsi="Arial" w:cs="Arial"/>
          <w:lang w:val="de-DE"/>
        </w:rPr>
        <w:br/>
        <w:t>Einstellung und Auswahl für manuell oder automatisch gesteuerte Garprozesse mittels graphischer Benutzerführung mit selbsterklärenden, international einfach verständlichen Icons und Symbolen. 4 Sprachen serienmäßig wählbar, weitere Sprachen sind möglich.</w:t>
      </w:r>
      <w:r>
        <w:rPr>
          <w:rFonts w:ascii="Arial" w:hAnsi="Arial" w:cs="Arial"/>
          <w:lang w:val="de-DE"/>
        </w:rPr>
        <w:br/>
      </w:r>
      <w:r>
        <w:rPr>
          <w:rFonts w:ascii="Arial" w:hAnsi="Arial" w:cs="Arial"/>
          <w:lang w:val="de-DE"/>
        </w:rPr>
        <w:br/>
        <w:t xml:space="preserve">Integrierte Sperrfunktion des </w:t>
      </w:r>
      <w:proofErr w:type="spellStart"/>
      <w:r>
        <w:rPr>
          <w:rFonts w:ascii="Arial" w:hAnsi="Arial" w:cs="Arial"/>
          <w:lang w:val="de-DE"/>
        </w:rPr>
        <w:t>Touchpanel</w:t>
      </w:r>
      <w:proofErr w:type="spellEnd"/>
      <w:r>
        <w:rPr>
          <w:rFonts w:ascii="Arial" w:hAnsi="Arial" w:cs="Arial"/>
          <w:lang w:val="de-DE"/>
        </w:rPr>
        <w:t xml:space="preserve"> gegen beabsichtigtes oder unbeabsichtigtes Verstellen von Parametern für Garvorgänge und Betriebseinstellungen.</w:t>
      </w:r>
      <w:r>
        <w:rPr>
          <w:rFonts w:ascii="Arial" w:hAnsi="Arial" w:cs="Arial"/>
          <w:lang w:val="de-DE"/>
        </w:rPr>
        <w:br/>
      </w:r>
      <w:r>
        <w:rPr>
          <w:rFonts w:ascii="Arial" w:hAnsi="Arial" w:cs="Arial"/>
          <w:lang w:val="de-DE"/>
        </w:rPr>
        <w:br/>
        <w:t>Sperren des Anwendereinstellungsmenüs gegen Änderungen der Geräteeinstellungen durch nicht autorisierte Personen (JVA-Funktion).</w:t>
      </w:r>
      <w:r>
        <w:rPr>
          <w:rFonts w:ascii="Arial" w:hAnsi="Arial" w:cs="Arial"/>
          <w:lang w:val="de-DE"/>
        </w:rPr>
        <w:br/>
      </w:r>
      <w:r>
        <w:rPr>
          <w:rFonts w:ascii="Arial" w:hAnsi="Arial" w:cs="Arial"/>
          <w:lang w:val="de-DE"/>
        </w:rPr>
        <w:br/>
        <w:t xml:space="preserve">Kurzfristiges Sperren des Bildschirms für Reinigungszwecke </w:t>
      </w:r>
      <w:r>
        <w:rPr>
          <w:rFonts w:ascii="Arial" w:hAnsi="Arial" w:cs="Arial"/>
          <w:lang w:val="de-DE"/>
        </w:rPr>
        <w:br/>
      </w:r>
      <w:r>
        <w:rPr>
          <w:rFonts w:ascii="Arial" w:hAnsi="Arial" w:cs="Arial"/>
          <w:lang w:val="de-DE"/>
        </w:rPr>
        <w:br/>
        <w:t>Betriebsstunden- und Arbeitsstundenzähler zur Differenzierung von Zeit an der Spannungsversorgung und aktiver Betriebszeit.</w:t>
      </w:r>
      <w:r>
        <w:rPr>
          <w:rFonts w:ascii="Arial" w:hAnsi="Arial" w:cs="Arial"/>
          <w:lang w:val="de-DE"/>
        </w:rPr>
        <w:br/>
      </w:r>
      <w:r>
        <w:rPr>
          <w:rFonts w:ascii="Arial" w:hAnsi="Arial" w:cs="Arial"/>
          <w:lang w:val="de-DE"/>
        </w:rPr>
        <w:br/>
        <w:t>Datums- und Uhrzeitfunktion mit Pufferbatterie für Stromausfall.</w:t>
      </w:r>
      <w:r>
        <w:rPr>
          <w:rFonts w:ascii="Arial" w:hAnsi="Arial" w:cs="Arial"/>
          <w:lang w:val="de-DE"/>
        </w:rPr>
        <w:br/>
      </w:r>
      <w:r>
        <w:rPr>
          <w:rFonts w:ascii="Arial" w:hAnsi="Arial" w:cs="Arial"/>
          <w:lang w:val="de-DE"/>
        </w:rPr>
        <w:br/>
        <w:t xml:space="preserve">Einstellung von Sollwerten über Zahlenwalzen für jede Ziffer oder über Nummernblock. Zur Vermeidung von zu hohen Gartemperaturen steht eine Begrenzung der maximalen Solltemperatur auf einen kundenspezifischen </w:t>
      </w:r>
      <w:r>
        <w:rPr>
          <w:rFonts w:ascii="Arial" w:hAnsi="Arial" w:cs="Arial"/>
          <w:lang w:val="de-DE"/>
        </w:rPr>
        <w:lastRenderedPageBreak/>
        <w:t>Wert zur Verfügung.</w:t>
      </w:r>
      <w:r>
        <w:rPr>
          <w:rFonts w:ascii="Arial" w:hAnsi="Arial" w:cs="Arial"/>
          <w:lang w:val="de-DE"/>
        </w:rPr>
        <w:br/>
      </w:r>
      <w:r>
        <w:rPr>
          <w:rFonts w:ascii="Arial" w:hAnsi="Arial" w:cs="Arial"/>
          <w:lang w:val="de-DE"/>
        </w:rPr>
        <w:br/>
        <w:t xml:space="preserve">Bedienung mit Hygiene- Handschuhen aufgrund der besonderen Eigenschaften des kapazitiven </w:t>
      </w:r>
      <w:proofErr w:type="spellStart"/>
      <w:r>
        <w:rPr>
          <w:rFonts w:ascii="Arial" w:hAnsi="Arial" w:cs="Arial"/>
          <w:lang w:val="de-DE"/>
        </w:rPr>
        <w:t>Touchpanels</w:t>
      </w:r>
      <w:proofErr w:type="spellEnd"/>
      <w:r>
        <w:rPr>
          <w:rFonts w:ascii="Arial" w:hAnsi="Arial" w:cs="Arial"/>
          <w:lang w:val="de-DE"/>
        </w:rPr>
        <w:t xml:space="preserve"> möglich.</w:t>
      </w:r>
      <w:r>
        <w:rPr>
          <w:rFonts w:ascii="Arial" w:hAnsi="Arial" w:cs="Arial"/>
          <w:lang w:val="de-DE"/>
        </w:rPr>
        <w:br/>
      </w:r>
      <w:r>
        <w:rPr>
          <w:rFonts w:ascii="Arial" w:hAnsi="Arial" w:cs="Arial"/>
          <w:lang w:val="de-DE"/>
        </w:rPr>
        <w:br/>
        <w:t>Permanente Anzeige von Gartemperatur Sollwert und Istwert während des gesamten Garvorgangs. Garzeit Sollwert- und Istwert-Anzeige, umschaltbar auf Restgarzeit-Anzeige.</w:t>
      </w:r>
      <w:r>
        <w:rPr>
          <w:rFonts w:ascii="Arial" w:hAnsi="Arial" w:cs="Arial"/>
          <w:lang w:val="de-DE"/>
        </w:rPr>
        <w:br/>
      </w:r>
      <w:r>
        <w:rPr>
          <w:rFonts w:ascii="Arial" w:hAnsi="Arial" w:cs="Arial"/>
          <w:lang w:val="de-DE"/>
        </w:rPr>
        <w:br/>
        <w:t>Automatische Garfunktionen ohne permanente Überwachung des Gerätes.</w:t>
      </w:r>
      <w:r>
        <w:rPr>
          <w:rFonts w:ascii="Arial" w:hAnsi="Arial" w:cs="Arial"/>
          <w:lang w:val="de-DE"/>
        </w:rPr>
        <w:br/>
      </w:r>
      <w:r>
        <w:rPr>
          <w:rFonts w:ascii="Arial" w:hAnsi="Arial" w:cs="Arial"/>
          <w:lang w:val="de-DE"/>
        </w:rPr>
        <w:br/>
        <w:t xml:space="preserve">Signalton beim Erreichen des Sollwertes, Programmende und bei </w:t>
      </w:r>
      <w:r>
        <w:rPr>
          <w:rFonts w:ascii="Arial" w:hAnsi="Arial" w:cs="Arial"/>
          <w:lang w:val="de-DE"/>
        </w:rPr>
        <w:br/>
        <w:t>Hinweisen/ Fehlermeldungen</w:t>
      </w:r>
      <w:r>
        <w:rPr>
          <w:rFonts w:ascii="Arial" w:hAnsi="Arial" w:cs="Arial"/>
          <w:lang w:val="de-DE"/>
        </w:rPr>
        <w:br/>
      </w:r>
      <w:r>
        <w:rPr>
          <w:rFonts w:ascii="Arial" w:hAnsi="Arial" w:cs="Arial"/>
          <w:lang w:val="de-DE"/>
        </w:rPr>
        <w:br/>
        <w:t>Elektronische Regelung der Heizleistung für optimale Garergebnisse und energieeffizientem Betrieb.</w:t>
      </w:r>
      <w:r>
        <w:rPr>
          <w:rFonts w:ascii="Arial" w:hAnsi="Arial" w:cs="Arial"/>
          <w:lang w:val="de-DE"/>
        </w:rPr>
        <w:br/>
      </w:r>
      <w:r>
        <w:rPr>
          <w:rFonts w:ascii="Arial" w:hAnsi="Arial" w:cs="Arial"/>
          <w:lang w:val="de-DE"/>
        </w:rPr>
        <w:br/>
        <w:t>Mittels Nachgarfunktion schnelle und unkomplizierte Verlängerung des Garprozesses auch nach Garzeitende.</w:t>
      </w:r>
      <w:r>
        <w:rPr>
          <w:rFonts w:ascii="Arial" w:hAnsi="Arial" w:cs="Arial"/>
          <w:lang w:val="de-DE"/>
        </w:rPr>
        <w:br/>
      </w:r>
      <w:r>
        <w:rPr>
          <w:rFonts w:ascii="Arial" w:hAnsi="Arial" w:cs="Arial"/>
          <w:lang w:val="de-DE"/>
        </w:rPr>
        <w:br/>
        <w:t xml:space="preserve">Einfache und sachgemäße Reinigung mittels in KCI integrierter halbautomatischer Reinigungsfunktion, zur vereinfachten Handhabung direkt nach dem Einschalten anwählbar oder jeder Zeit direkt im KCI-Menü. </w:t>
      </w:r>
      <w:r>
        <w:rPr>
          <w:rFonts w:ascii="Arial" w:hAnsi="Arial" w:cs="Arial"/>
          <w:lang w:val="de-DE"/>
        </w:rPr>
        <w:br/>
      </w:r>
      <w:r>
        <w:rPr>
          <w:rFonts w:ascii="Arial" w:hAnsi="Arial" w:cs="Arial"/>
          <w:lang w:val="de-DE"/>
        </w:rPr>
        <w:br/>
        <w:t>Integriertes Fehlerdiagnosesystem mit Ringdatenspeicher, Datum und Uhrzeit je gespeicherter Meldung.</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 xml:space="preserve">Bedienung und Steuerung des Geräte mittels KCI (K-Line </w:t>
      </w:r>
      <w:proofErr w:type="spellStart"/>
      <w:r>
        <w:rPr>
          <w:rFonts w:ascii="Arial" w:hAnsi="Arial" w:cs="Arial"/>
          <w:lang w:val="de-DE"/>
        </w:rPr>
        <w:t>Cooking</w:t>
      </w:r>
      <w:proofErr w:type="spellEnd"/>
      <w:r>
        <w:rPr>
          <w:rFonts w:ascii="Arial" w:hAnsi="Arial" w:cs="Arial"/>
          <w:lang w:val="de-DE"/>
        </w:rPr>
        <w:t xml:space="preserve"> </w:t>
      </w:r>
      <w:proofErr w:type="spellStart"/>
      <w:r>
        <w:rPr>
          <w:rFonts w:ascii="Arial" w:hAnsi="Arial" w:cs="Arial"/>
          <w:lang w:val="de-DE"/>
        </w:rPr>
        <w:t>Intelligence</w:t>
      </w:r>
      <w:proofErr w:type="spellEnd"/>
      <w:r>
        <w:rPr>
          <w:rFonts w:ascii="Arial" w:hAnsi="Arial" w:cs="Arial"/>
          <w:lang w:val="de-DE"/>
        </w:rPr>
        <w:t xml:space="preserve">) 4.0 </w:t>
      </w:r>
      <w:proofErr w:type="spellStart"/>
      <w:r>
        <w:rPr>
          <w:rFonts w:ascii="Arial" w:hAnsi="Arial" w:cs="Arial"/>
          <w:lang w:val="de-DE"/>
        </w:rPr>
        <w:t>Touchpanel</w:t>
      </w:r>
      <w:proofErr w:type="spellEnd"/>
      <w:r>
        <w:rPr>
          <w:rFonts w:ascii="Arial" w:hAnsi="Arial" w:cs="Arial"/>
          <w:lang w:val="de-DE"/>
        </w:rPr>
        <w:t>. Oberflächenbündig in die Halterung integriert, vollständig hinter gehärtetem 4 mm Sicherheitsglas, ohne Durchbrüche oder Schalter. Resistent gegen Fette, Säuren und Reinigungsmittel.</w:t>
      </w:r>
      <w:r>
        <w:rPr>
          <w:rFonts w:ascii="Arial" w:hAnsi="Arial" w:cs="Arial"/>
          <w:lang w:val="de-DE"/>
        </w:rPr>
        <w:br/>
      </w:r>
      <w:r>
        <w:rPr>
          <w:rFonts w:ascii="Arial" w:hAnsi="Arial" w:cs="Arial"/>
          <w:lang w:val="de-DE"/>
        </w:rPr>
        <w:br/>
        <w:t xml:space="preserve">KCI 4.0 - </w:t>
      </w:r>
      <w:proofErr w:type="spellStart"/>
      <w:r>
        <w:rPr>
          <w:rFonts w:ascii="Arial" w:hAnsi="Arial" w:cs="Arial"/>
          <w:lang w:val="de-DE"/>
        </w:rPr>
        <w:t>Touchpanel</w:t>
      </w:r>
      <w:proofErr w:type="spellEnd"/>
      <w:r>
        <w:rPr>
          <w:rFonts w:ascii="Arial" w:hAnsi="Arial" w:cs="Arial"/>
          <w:lang w:val="de-DE"/>
        </w:rPr>
        <w:t xml:space="preserve"> ergonomisch in optimaler Bedienhöhe in einem besonders stabilem, hygienisch integriertem </w:t>
      </w:r>
      <w:proofErr w:type="spellStart"/>
      <w:r>
        <w:rPr>
          <w:rFonts w:ascii="Arial" w:hAnsi="Arial" w:cs="Arial"/>
          <w:lang w:val="de-DE"/>
        </w:rPr>
        <w:t>Haltearm</w:t>
      </w:r>
      <w:proofErr w:type="spellEnd"/>
      <w:r>
        <w:rPr>
          <w:rFonts w:ascii="Arial" w:hAnsi="Arial" w:cs="Arial"/>
          <w:lang w:val="de-DE"/>
        </w:rPr>
        <w:t xml:space="preserve"> montiert, gedichtet gegenüber Spritz- und Kondenswasser.</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Gradgenaue Gartemperatureinstellung von 30°C bis 300°C.</w:t>
      </w:r>
      <w:r>
        <w:rPr>
          <w:rFonts w:ascii="Arial" w:hAnsi="Arial" w:cs="Arial"/>
          <w:lang w:val="de-DE"/>
        </w:rPr>
        <w:br/>
      </w:r>
      <w:r>
        <w:rPr>
          <w:rFonts w:ascii="Arial" w:hAnsi="Arial" w:cs="Arial"/>
          <w:lang w:val="de-DE"/>
        </w:rPr>
        <w:br/>
        <w:t>Regelung der Tiegeltemperatur über vier unabhängige Temperatursensoren am Duplex-</w:t>
      </w:r>
      <w:proofErr w:type="spellStart"/>
      <w:r>
        <w:rPr>
          <w:rFonts w:ascii="Arial" w:hAnsi="Arial" w:cs="Arial"/>
          <w:lang w:val="de-DE"/>
        </w:rPr>
        <w:t>Antihaft</w:t>
      </w:r>
      <w:proofErr w:type="spellEnd"/>
      <w:r>
        <w:rPr>
          <w:rFonts w:ascii="Arial" w:hAnsi="Arial" w:cs="Arial"/>
          <w:lang w:val="de-DE"/>
        </w:rPr>
        <w:t xml:space="preserve"> Tiegelboden. Optimiertes Tiegelbeheizungssystem mit Vierschicht-Sandwich Tiegelboden, bestehend aus einer robusten, korrosionsbeständigen, kugelgestrahlten, </w:t>
      </w:r>
      <w:proofErr w:type="spellStart"/>
      <w:r>
        <w:rPr>
          <w:rFonts w:ascii="Arial" w:hAnsi="Arial" w:cs="Arial"/>
          <w:lang w:val="de-DE"/>
        </w:rPr>
        <w:t>Antihaft</w:t>
      </w:r>
      <w:proofErr w:type="spellEnd"/>
      <w:r>
        <w:rPr>
          <w:rFonts w:ascii="Arial" w:hAnsi="Arial" w:cs="Arial"/>
          <w:lang w:val="de-DE"/>
        </w:rPr>
        <w:t xml:space="preserve"> </w:t>
      </w:r>
      <w:proofErr w:type="spellStart"/>
      <w:r>
        <w:rPr>
          <w:rFonts w:ascii="Arial" w:hAnsi="Arial" w:cs="Arial"/>
          <w:lang w:val="de-DE"/>
        </w:rPr>
        <w:t>CrMoNbSt</w:t>
      </w:r>
      <w:proofErr w:type="spellEnd"/>
      <w:r>
        <w:rPr>
          <w:rFonts w:ascii="Arial" w:hAnsi="Arial" w:cs="Arial"/>
          <w:lang w:val="de-DE"/>
        </w:rPr>
        <w:t xml:space="preserve"> Edelstahl Betriebsoberfläche mit äußerst geringer Wärmeausdehnung und erhöhter Wärmeleitfähigkeit von 30 W/</w:t>
      </w:r>
      <w:proofErr w:type="spellStart"/>
      <w:r>
        <w:rPr>
          <w:rFonts w:ascii="Arial" w:hAnsi="Arial" w:cs="Arial"/>
          <w:lang w:val="de-DE"/>
        </w:rPr>
        <w:t>mK</w:t>
      </w:r>
      <w:proofErr w:type="spellEnd"/>
      <w:r>
        <w:rPr>
          <w:rFonts w:ascii="Arial" w:hAnsi="Arial" w:cs="Arial"/>
          <w:lang w:val="de-DE"/>
        </w:rPr>
        <w:t xml:space="preserve">, durch Plattierung verbunden mit einer massiven Schicht aus einer Aluminium-Speziallegierung für optimale Wärmespeicherung und -verteilung, zur Stabilisierung gegen Verzug auf der Unterseite ebenfalls durch Plattierung verbunden mit einer zweiten Schicht aus robusten </w:t>
      </w:r>
      <w:proofErr w:type="spellStart"/>
      <w:r>
        <w:rPr>
          <w:rFonts w:ascii="Arial" w:hAnsi="Arial" w:cs="Arial"/>
          <w:lang w:val="de-DE"/>
        </w:rPr>
        <w:t>CrMoNbSt</w:t>
      </w:r>
      <w:proofErr w:type="spellEnd"/>
      <w:r>
        <w:rPr>
          <w:rFonts w:ascii="Arial" w:hAnsi="Arial" w:cs="Arial"/>
          <w:lang w:val="de-DE"/>
        </w:rPr>
        <w:t xml:space="preserve"> Edelstahl, in Richtung der Heizelemente mit besonders wärmeenergieabsorbierender Beschichtung ausgestattet.</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 xml:space="preserve">Kippfunktionen gemäß Maschinenrichtlinie 2006/42/EG aus Gründen der Gerätesicherheit mittels zweitem Sicherheits-Mikroprozessor-Schaltkreis, mit vollständig unabhängigem Wirkungskreis und Not-Aus-Schalter zur sicheren Ausführung von Kippfunktionen. Maximale Sicherheit des Bedien- und Reinigungspersonals durch automatische Abschaltung der Beheizung bei </w:t>
      </w:r>
      <w:proofErr w:type="spellStart"/>
      <w:r>
        <w:rPr>
          <w:rFonts w:ascii="Arial" w:hAnsi="Arial" w:cs="Arial"/>
          <w:lang w:val="de-DE"/>
        </w:rPr>
        <w:t>Kippung</w:t>
      </w:r>
      <w:proofErr w:type="spellEnd"/>
      <w:r>
        <w:rPr>
          <w:rFonts w:ascii="Arial" w:hAnsi="Arial" w:cs="Arial"/>
          <w:lang w:val="de-DE"/>
        </w:rPr>
        <w:t>.</w:t>
      </w:r>
      <w:r>
        <w:rPr>
          <w:rFonts w:ascii="Arial" w:hAnsi="Arial" w:cs="Arial"/>
          <w:lang w:val="de-DE"/>
        </w:rPr>
        <w:br/>
      </w:r>
      <w:r>
        <w:rPr>
          <w:rFonts w:ascii="Arial" w:hAnsi="Arial" w:cs="Arial"/>
          <w:lang w:val="de-DE"/>
        </w:rPr>
        <w:br/>
        <w:t>Verriegelung der Kippfunktion möglich.</w:t>
      </w:r>
      <w:r>
        <w:rPr>
          <w:rFonts w:ascii="Arial" w:hAnsi="Arial" w:cs="Arial"/>
          <w:lang w:val="de-DE"/>
        </w:rPr>
        <w:br/>
      </w:r>
      <w:r>
        <w:rPr>
          <w:rFonts w:ascii="Arial" w:hAnsi="Arial" w:cs="Arial"/>
          <w:lang w:val="de-DE"/>
        </w:rPr>
        <w:br/>
        <w:t xml:space="preserve">Automatische oder manuelle Verriegelung des Touch und der Kipptasten im Standby und nach dem Start von Brat- oder Kochbetrieb möglich; gegen </w:t>
      </w:r>
      <w:r>
        <w:rPr>
          <w:rFonts w:ascii="Arial" w:hAnsi="Arial" w:cs="Arial"/>
          <w:lang w:val="de-DE"/>
        </w:rPr>
        <w:lastRenderedPageBreak/>
        <w:t>beabsichtigtes oder unbeabsichtigtes Verstellen von Parametern für Garvorgänge und Betriebseinstellungen.</w:t>
      </w:r>
    </w:p>
    <w:p w:rsidR="000D7C04" w:rsidRDefault="00FC4763">
      <w:pPr>
        <w:pStyle w:val="boldlinebefore"/>
        <w:tabs>
          <w:tab w:val="left" w:pos="3400"/>
          <w:tab w:val="left" w:pos="4840"/>
          <w:tab w:val="left" w:pos="5680"/>
        </w:tabs>
        <w:divId w:val="1300185074"/>
        <w:rPr>
          <w:rFonts w:ascii="Arial" w:hAnsi="Arial" w:cs="Arial"/>
          <w:lang w:val="de-DE"/>
        </w:rPr>
      </w:pPr>
      <w:r>
        <w:rPr>
          <w:rFonts w:ascii="Arial" w:hAnsi="Arial" w:cs="Arial"/>
          <w:lang w:val="de-DE"/>
        </w:rPr>
        <w:t>Im Unterbau:</w:t>
      </w:r>
    </w:p>
    <w:p w:rsidR="000D7C04" w:rsidRDefault="00FC4763">
      <w:pPr>
        <w:tabs>
          <w:tab w:val="left" w:pos="3400"/>
          <w:tab w:val="left" w:pos="4840"/>
          <w:tab w:val="left" w:pos="5680"/>
        </w:tabs>
        <w:spacing w:before="0" w:beforeAutospacing="0" w:after="0" w:afterAutospacing="0"/>
        <w:divId w:val="1300185074"/>
        <w:rPr>
          <w:rFonts w:ascii="Arial" w:hAnsi="Arial" w:cs="Arial"/>
          <w:sz w:val="20"/>
          <w:szCs w:val="20"/>
          <w:lang w:val="de-DE"/>
        </w:rPr>
      </w:pPr>
      <w:r>
        <w:rPr>
          <w:rFonts w:ascii="Arial" w:hAnsi="Arial" w:cs="Arial"/>
          <w:sz w:val="20"/>
          <w:szCs w:val="20"/>
          <w:lang w:val="de-DE"/>
        </w:rPr>
        <w:t>Nach vorn offene Nische in H2.</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Gerät serienmäßig zum Anschluss von unten oder hinten.</w:t>
      </w:r>
      <w:r>
        <w:rPr>
          <w:rFonts w:ascii="Arial" w:hAnsi="Arial" w:cs="Arial"/>
          <w:lang w:val="de-DE"/>
        </w:rPr>
        <w:br/>
        <w:t>Die geräteseitigen Anschlüsse sind von vorn erreichbar, alle Wartungsarbeiten sind ebenfalls von vorne durchführbar.</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Potentialfreie Kontakte für bauseitige Signalisierung und potentialbehaftete Anschlüsse für Leistungsoptimierungsanlagen serienmäßig.</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 xml:space="preserve">Ohne Leistungsoptimierung sind keine bauseitigen </w:t>
      </w:r>
      <w:r>
        <w:rPr>
          <w:rFonts w:ascii="Arial" w:hAnsi="Arial" w:cs="Arial"/>
          <w:lang w:val="de-DE"/>
        </w:rPr>
        <w:br/>
        <w:t>Schütze und Steuerleitungen erforderlich.</w:t>
      </w:r>
    </w:p>
    <w:p w:rsidR="000D7C04" w:rsidRDefault="00FC4763">
      <w:pPr>
        <w:tabs>
          <w:tab w:val="left" w:pos="3400"/>
          <w:tab w:val="left" w:pos="4840"/>
          <w:tab w:val="left" w:pos="5680"/>
        </w:tabs>
        <w:spacing w:before="0" w:beforeAutospacing="0" w:after="0" w:afterAutospacing="0"/>
        <w:divId w:val="1300185074"/>
        <w:rPr>
          <w:rFonts w:ascii="Arial" w:hAnsi="Arial" w:cs="Arial"/>
          <w:sz w:val="20"/>
          <w:szCs w:val="20"/>
          <w:lang w:val="de-DE"/>
        </w:rPr>
      </w:pPr>
      <w:r>
        <w:rPr>
          <w:rFonts w:ascii="Arial" w:hAnsi="Arial" w:cs="Arial"/>
          <w:sz w:val="20"/>
          <w:szCs w:val="20"/>
          <w:lang w:val="de-DE"/>
        </w:rPr>
        <w:t>Strahlwasserschutz (Schutzart IPX6). CE-Zeichen.</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 xml:space="preserve">Geräte auf höhenverstellbaren Füßen aus Kunststoff </w:t>
      </w:r>
      <w:r>
        <w:rPr>
          <w:rFonts w:ascii="Arial" w:hAnsi="Arial" w:cs="Arial"/>
          <w:lang w:val="de-DE"/>
        </w:rPr>
        <w:br/>
        <w:t>(Durchmesser: Oberteil 70 mm, Einschraubteil 50 mm)</w:t>
      </w:r>
      <w:r>
        <w:rPr>
          <w:rFonts w:ascii="Arial" w:hAnsi="Arial" w:cs="Arial"/>
          <w:lang w:val="de-DE"/>
        </w:rPr>
        <w:br/>
        <w:t>oder zur Aufstellung auf 150 mm hohem bauseitigem Betonsockel.</w:t>
      </w:r>
    </w:p>
    <w:p w:rsidR="000D7C04" w:rsidRDefault="00FC4763">
      <w:pPr>
        <w:pStyle w:val="linebefore"/>
        <w:tabs>
          <w:tab w:val="left" w:pos="3400"/>
          <w:tab w:val="left" w:pos="4840"/>
          <w:tab w:val="left" w:pos="5680"/>
        </w:tabs>
        <w:divId w:val="1300185074"/>
        <w:rPr>
          <w:rFonts w:ascii="Arial" w:hAnsi="Arial" w:cs="Arial"/>
          <w:lang w:val="de-DE"/>
        </w:rPr>
      </w:pPr>
      <w:r>
        <w:rPr>
          <w:rFonts w:ascii="Arial" w:hAnsi="Arial" w:cs="Arial"/>
          <w:lang w:val="de-DE"/>
        </w:rPr>
        <w:t xml:space="preserve">Geräteverbindung auf der linken Seite über eingesteckte und verdeckt verschraubte U-Zwischenrinnen oder Aufsteckleisten, jeweils mit senkrechten Zwischenblenden aus </w:t>
      </w:r>
      <w:proofErr w:type="spellStart"/>
      <w:r>
        <w:rPr>
          <w:rFonts w:ascii="Arial" w:hAnsi="Arial" w:cs="Arial"/>
          <w:lang w:val="de-DE"/>
        </w:rPr>
        <w:t>CrNiSt</w:t>
      </w:r>
      <w:proofErr w:type="spellEnd"/>
      <w:r>
        <w:rPr>
          <w:rFonts w:ascii="Arial" w:hAnsi="Arial" w:cs="Arial"/>
          <w:lang w:val="de-DE"/>
        </w:rPr>
        <w:t xml:space="preserve"> (Sonderzubehör). Auf der rechten Seite mittels U-Zwischenrinne mit senkrechter Zwischenblende möglich (Sonderzubehör).</w:t>
      </w:r>
    </w:p>
    <w:p w:rsidR="000D7C04" w:rsidRDefault="00FC4763">
      <w:pPr>
        <w:pStyle w:val="boldlinebefore"/>
        <w:tabs>
          <w:tab w:val="left" w:pos="3400"/>
          <w:tab w:val="left" w:pos="4840"/>
          <w:tab w:val="left" w:pos="5680"/>
        </w:tabs>
        <w:divId w:val="1300185074"/>
        <w:rPr>
          <w:rFonts w:ascii="Arial" w:hAnsi="Arial" w:cs="Arial"/>
          <w:lang w:val="de-DE"/>
        </w:rPr>
      </w:pPr>
      <w:r>
        <w:rPr>
          <w:rFonts w:ascii="Arial" w:hAnsi="Arial" w:cs="Arial"/>
          <w:lang w:val="de-DE"/>
        </w:rPr>
        <w:t>TOP-Varianten (gegen Mehrpreis):</w:t>
      </w:r>
    </w:p>
    <w:p w:rsidR="000D7C04" w:rsidRDefault="00FC4763">
      <w:pPr>
        <w:pStyle w:val="italic"/>
        <w:tabs>
          <w:tab w:val="left" w:pos="3400"/>
          <w:tab w:val="left" w:pos="4840"/>
          <w:tab w:val="left" w:pos="5680"/>
        </w:tabs>
        <w:divId w:val="1300185074"/>
        <w:rPr>
          <w:rFonts w:ascii="Arial" w:hAnsi="Arial" w:cs="Arial"/>
          <w:lang w:val="de-DE"/>
        </w:rPr>
      </w:pPr>
      <w:r>
        <w:rPr>
          <w:rFonts w:ascii="Arial" w:hAnsi="Arial" w:cs="Arial"/>
          <w:lang w:val="de-DE"/>
        </w:rPr>
        <w:t>(Mögliche Änderungen der Gerätedaten durch Varianten sind zu beachten)</w:t>
      </w:r>
    </w:p>
    <w:p w:rsidR="000D7C04" w:rsidRDefault="00FC4763">
      <w:pPr>
        <w:pStyle w:val="boldlinebefore"/>
        <w:tabs>
          <w:tab w:val="left" w:pos="3400"/>
          <w:tab w:val="left" w:pos="4840"/>
          <w:tab w:val="left" w:pos="5680"/>
        </w:tabs>
        <w:divId w:val="1300185074"/>
        <w:rPr>
          <w:rFonts w:ascii="Arial" w:hAnsi="Arial" w:cs="Arial"/>
          <w:lang w:val="de-DE"/>
        </w:rPr>
      </w:pPr>
      <w:r>
        <w:rPr>
          <w:rFonts w:ascii="Arial" w:hAnsi="Arial" w:cs="Arial"/>
          <w:lang w:val="de-DE"/>
        </w:rPr>
        <w:t>VAR808: Mehrpunkt-Kerntemperaturfühler</w:t>
      </w:r>
    </w:p>
    <w:p w:rsidR="000D7C04" w:rsidRDefault="00FC4763">
      <w:pPr>
        <w:tabs>
          <w:tab w:val="left" w:pos="3400"/>
          <w:tab w:val="left" w:pos="4840"/>
          <w:tab w:val="left" w:pos="5680"/>
        </w:tabs>
        <w:spacing w:before="0" w:beforeAutospacing="0" w:after="0" w:afterAutospacing="0"/>
        <w:divId w:val="1300185074"/>
        <w:rPr>
          <w:rFonts w:ascii="Arial" w:hAnsi="Arial" w:cs="Arial"/>
          <w:sz w:val="20"/>
          <w:szCs w:val="20"/>
          <w:lang w:val="de-DE"/>
        </w:rPr>
      </w:pPr>
      <w:r>
        <w:rPr>
          <w:rFonts w:ascii="Arial" w:hAnsi="Arial" w:cs="Arial"/>
          <w:sz w:val="20"/>
          <w:szCs w:val="20"/>
          <w:lang w:val="de-DE"/>
        </w:rPr>
        <w:t xml:space="preserve">Auf den Punkt gradgenaues Garen. Schnellanwahl verschiedener Temperaturen mit </w:t>
      </w:r>
      <w:proofErr w:type="gramStart"/>
      <w:r>
        <w:rPr>
          <w:rFonts w:ascii="Arial" w:hAnsi="Arial" w:cs="Arial"/>
          <w:sz w:val="20"/>
          <w:szCs w:val="20"/>
          <w:lang w:val="de-DE"/>
        </w:rPr>
        <w:t>dem</w:t>
      </w:r>
      <w:proofErr w:type="gramEnd"/>
      <w:r>
        <w:rPr>
          <w:rFonts w:ascii="Arial" w:hAnsi="Arial" w:cs="Arial"/>
          <w:sz w:val="20"/>
          <w:szCs w:val="20"/>
          <w:lang w:val="de-DE"/>
        </w:rPr>
        <w:t xml:space="preserve"> KCI-4.0 </w:t>
      </w:r>
      <w:proofErr w:type="spellStart"/>
      <w:r>
        <w:rPr>
          <w:rFonts w:ascii="Arial" w:hAnsi="Arial" w:cs="Arial"/>
          <w:sz w:val="20"/>
          <w:szCs w:val="20"/>
          <w:lang w:val="de-DE"/>
        </w:rPr>
        <w:t>Touchpanel</w:t>
      </w:r>
      <w:proofErr w:type="spellEnd"/>
      <w:r>
        <w:rPr>
          <w:rFonts w:ascii="Arial" w:hAnsi="Arial" w:cs="Arial"/>
          <w:sz w:val="20"/>
          <w:szCs w:val="20"/>
          <w:lang w:val="de-DE"/>
        </w:rPr>
        <w:t xml:space="preserve">. Energieeinsparung durch optimale </w:t>
      </w:r>
      <w:proofErr w:type="spellStart"/>
      <w:r>
        <w:rPr>
          <w:rFonts w:ascii="Arial" w:hAnsi="Arial" w:cs="Arial"/>
          <w:sz w:val="20"/>
          <w:szCs w:val="20"/>
          <w:lang w:val="de-DE"/>
        </w:rPr>
        <w:t>Gardauer</w:t>
      </w:r>
      <w:proofErr w:type="spellEnd"/>
      <w:r>
        <w:rPr>
          <w:rFonts w:ascii="Arial" w:hAnsi="Arial" w:cs="Arial"/>
          <w:sz w:val="20"/>
          <w:szCs w:val="20"/>
          <w:lang w:val="de-DE"/>
        </w:rPr>
        <w:t>.</w:t>
      </w:r>
    </w:p>
    <w:sectPr w:rsidR="000D7C0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ED5"/>
    <w:rsid w:val="000D7C04"/>
    <w:rsid w:val="00260E85"/>
    <w:rsid w:val="006F7ED5"/>
    <w:rsid w:val="00FC47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C3C529-225B-4077-87D9-A7EB8951D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100" w:beforeAutospacing="1" w:after="100" w:afterAutospacing="1"/>
    </w:pPr>
    <w:rPr>
      <w:rFonts w:eastAsiaTheme="minorEastAsia"/>
      <w:sz w:val="24"/>
      <w:szCs w:val="24"/>
    </w:rPr>
  </w:style>
  <w:style w:type="paragraph" w:styleId="berschrift1">
    <w:name w:val="heading 1"/>
    <w:basedOn w:val="Standard"/>
    <w:link w:val="berschrift1Zchn"/>
    <w:uiPriority w:val="9"/>
    <w:qFormat/>
    <w:pPr>
      <w:outlineLvl w:val="0"/>
    </w:pPr>
    <w:rPr>
      <w:b/>
      <w:bCs/>
      <w:kern w:val="36"/>
      <w:u w:val="single"/>
    </w:rPr>
  </w:style>
  <w:style w:type="paragraph" w:styleId="berschrift2">
    <w:name w:val="heading 2"/>
    <w:basedOn w:val="Standard"/>
    <w:link w:val="berschrift2Zchn"/>
    <w:uiPriority w:val="9"/>
    <w:qFormat/>
    <w:pPr>
      <w:spacing w:after="0" w:afterAutospacing="0"/>
      <w:outlineLvl w:val="1"/>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heme="majorBidi" w:hint="default"/>
      <w:color w:val="2E74B5" w:themeColor="accent1" w:themeShade="BF"/>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heme="majorBidi" w:hint="default"/>
      <w:color w:val="2E74B5" w:themeColor="accent1" w:themeShade="BF"/>
      <w:sz w:val="26"/>
      <w:szCs w:val="26"/>
    </w:rPr>
  </w:style>
  <w:style w:type="paragraph" w:styleId="StandardWeb">
    <w:name w:val="Normal (Web)"/>
    <w:basedOn w:val="Standard"/>
    <w:uiPriority w:val="99"/>
    <w:semiHidden/>
    <w:unhideWhenUsed/>
    <w:pPr>
      <w:spacing w:before="0" w:beforeAutospacing="0" w:after="0" w:afterAutospacing="0"/>
    </w:pPr>
    <w:rPr>
      <w:sz w:val="20"/>
      <w:szCs w:val="20"/>
    </w:rPr>
  </w:style>
  <w:style w:type="paragraph" w:customStyle="1" w:styleId="bold">
    <w:name w:val="bold"/>
    <w:basedOn w:val="Standard"/>
    <w:uiPriority w:val="99"/>
    <w:semiHidden/>
    <w:pPr>
      <w:spacing w:before="0" w:beforeAutospacing="0" w:after="0" w:afterAutospacing="0"/>
    </w:pPr>
    <w:rPr>
      <w:b/>
      <w:bCs/>
      <w:sz w:val="20"/>
      <w:szCs w:val="20"/>
    </w:rPr>
  </w:style>
  <w:style w:type="paragraph" w:customStyle="1" w:styleId="italic">
    <w:name w:val="italic"/>
    <w:basedOn w:val="Standard"/>
    <w:uiPriority w:val="99"/>
    <w:semiHidden/>
    <w:pPr>
      <w:spacing w:before="0" w:beforeAutospacing="0" w:after="0" w:afterAutospacing="0"/>
    </w:pPr>
    <w:rPr>
      <w:i/>
      <w:iCs/>
      <w:sz w:val="20"/>
      <w:szCs w:val="20"/>
    </w:rPr>
  </w:style>
  <w:style w:type="paragraph" w:customStyle="1" w:styleId="linebefore">
    <w:name w:val="line_before"/>
    <w:basedOn w:val="Standard"/>
    <w:uiPriority w:val="99"/>
    <w:semiHidden/>
    <w:pPr>
      <w:spacing w:before="200" w:beforeAutospacing="0" w:after="0" w:afterAutospacing="0"/>
    </w:pPr>
    <w:rPr>
      <w:sz w:val="20"/>
      <w:szCs w:val="20"/>
    </w:rPr>
  </w:style>
  <w:style w:type="paragraph" w:customStyle="1" w:styleId="bolditalic">
    <w:name w:val="bolditalic"/>
    <w:basedOn w:val="Standard"/>
    <w:uiPriority w:val="99"/>
    <w:semiHidden/>
    <w:pPr>
      <w:spacing w:before="0" w:beforeAutospacing="0" w:after="0" w:afterAutospacing="0"/>
    </w:pPr>
    <w:rPr>
      <w:b/>
      <w:bCs/>
      <w:i/>
      <w:iCs/>
      <w:sz w:val="20"/>
      <w:szCs w:val="20"/>
    </w:rPr>
  </w:style>
  <w:style w:type="paragraph" w:customStyle="1" w:styleId="bolditaliclinebefore">
    <w:name w:val="bolditaliclinebefore"/>
    <w:basedOn w:val="Standard"/>
    <w:uiPriority w:val="99"/>
    <w:semiHidden/>
    <w:pPr>
      <w:spacing w:before="200" w:beforeAutospacing="0" w:after="0" w:afterAutospacing="0"/>
    </w:pPr>
    <w:rPr>
      <w:b/>
      <w:bCs/>
      <w:i/>
      <w:iCs/>
      <w:sz w:val="20"/>
      <w:szCs w:val="20"/>
    </w:rPr>
  </w:style>
  <w:style w:type="paragraph" w:customStyle="1" w:styleId="boldlinebefore">
    <w:name w:val="boldlinebefore"/>
    <w:basedOn w:val="Standard"/>
    <w:uiPriority w:val="99"/>
    <w:semiHidden/>
    <w:pPr>
      <w:spacing w:before="200" w:beforeAutospacing="0" w:after="0" w:afterAutospacing="0"/>
    </w:pPr>
    <w:rPr>
      <w:b/>
      <w:bCs/>
      <w:sz w:val="20"/>
      <w:szCs w:val="20"/>
    </w:rPr>
  </w:style>
  <w:style w:type="paragraph" w:customStyle="1" w:styleId="italiclinebefore">
    <w:name w:val="italiclinebefore"/>
    <w:basedOn w:val="Standard"/>
    <w:uiPriority w:val="99"/>
    <w:semiHidden/>
    <w:pPr>
      <w:spacing w:before="200" w:beforeAutospacing="0" w:after="0" w:afterAutospacing="0"/>
    </w:pPr>
    <w:rPr>
      <w:i/>
      <w:iCs/>
      <w:sz w:val="20"/>
      <w:szCs w:val="20"/>
    </w:rPr>
  </w:style>
  <w:style w:type="paragraph" w:customStyle="1" w:styleId="tabbeddatabold">
    <w:name w:val="tabbeddatabold"/>
    <w:basedOn w:val="Standard"/>
    <w:uiPriority w:val="99"/>
    <w:semiHidden/>
    <w:pPr>
      <w:spacing w:before="0" w:beforeAutospacing="0" w:after="0" w:afterAutospacing="0"/>
    </w:pPr>
    <w:rPr>
      <w:b/>
      <w:bCs/>
      <w:sz w:val="20"/>
      <w:szCs w:val="20"/>
    </w:rPr>
  </w:style>
  <w:style w:type="paragraph" w:customStyle="1" w:styleId="tabbeddataitalic">
    <w:name w:val="tabbeddataitalic"/>
    <w:basedOn w:val="Standard"/>
    <w:uiPriority w:val="99"/>
    <w:semiHidden/>
    <w:pPr>
      <w:spacing w:before="0" w:beforeAutospacing="0" w:after="0" w:afterAutospacing="0"/>
    </w:pPr>
    <w:rPr>
      <w:i/>
      <w:iCs/>
      <w:sz w:val="20"/>
      <w:szCs w:val="20"/>
    </w:rPr>
  </w:style>
  <w:style w:type="paragraph" w:customStyle="1" w:styleId="tabbeddatalinebefore">
    <w:name w:val="tabbeddataline_before"/>
    <w:basedOn w:val="Standard"/>
    <w:uiPriority w:val="99"/>
    <w:semiHidden/>
    <w:pPr>
      <w:spacing w:before="200" w:beforeAutospacing="0" w:after="0" w:afterAutospacing="0"/>
    </w:pPr>
    <w:rPr>
      <w:sz w:val="20"/>
      <w:szCs w:val="20"/>
    </w:rPr>
  </w:style>
  <w:style w:type="paragraph" w:customStyle="1" w:styleId="tabbeddatabolditalic">
    <w:name w:val="tabbeddatabolditalic"/>
    <w:basedOn w:val="Standard"/>
    <w:uiPriority w:val="99"/>
    <w:semiHidden/>
    <w:pPr>
      <w:spacing w:before="0" w:beforeAutospacing="0" w:after="0" w:afterAutospacing="0"/>
    </w:pPr>
    <w:rPr>
      <w:b/>
      <w:bCs/>
      <w:i/>
      <w:iCs/>
      <w:sz w:val="20"/>
      <w:szCs w:val="20"/>
    </w:rPr>
  </w:style>
  <w:style w:type="paragraph" w:customStyle="1" w:styleId="tabbeddatabolditaliclinebefore">
    <w:name w:val="tabbeddatabolditaliclinebefore"/>
    <w:basedOn w:val="Standard"/>
    <w:uiPriority w:val="99"/>
    <w:semiHidden/>
    <w:pPr>
      <w:spacing w:before="200" w:beforeAutospacing="0" w:after="0" w:afterAutospacing="0"/>
    </w:pPr>
    <w:rPr>
      <w:b/>
      <w:bCs/>
      <w:i/>
      <w:iCs/>
      <w:sz w:val="20"/>
      <w:szCs w:val="20"/>
    </w:rPr>
  </w:style>
  <w:style w:type="paragraph" w:customStyle="1" w:styleId="tabbeddataboldlinebefore">
    <w:name w:val="tabbeddataboldlinebefore"/>
    <w:basedOn w:val="Standard"/>
    <w:uiPriority w:val="99"/>
    <w:semiHidden/>
    <w:pPr>
      <w:spacing w:before="200" w:beforeAutospacing="0" w:after="0" w:afterAutospacing="0"/>
    </w:pPr>
    <w:rPr>
      <w:b/>
      <w:bCs/>
      <w:sz w:val="20"/>
      <w:szCs w:val="20"/>
    </w:rPr>
  </w:style>
  <w:style w:type="paragraph" w:customStyle="1" w:styleId="tabbeddataitaliclinebefore">
    <w:name w:val="tabbeddataitaliclinebefore"/>
    <w:basedOn w:val="Standard"/>
    <w:uiPriority w:val="99"/>
    <w:semiHidden/>
    <w:pPr>
      <w:spacing w:before="200" w:beforeAutospacing="0" w:after="0" w:afterAutospacing="0"/>
    </w:pPr>
    <w:rPr>
      <w:i/>
      <w:iCs/>
      <w:sz w:val="20"/>
      <w:szCs w:val="20"/>
    </w:rPr>
  </w:style>
  <w:style w:type="paragraph" w:customStyle="1" w:styleId="tabbeddatathirdbold">
    <w:name w:val="tabbeddatathirdbold"/>
    <w:basedOn w:val="Standard"/>
    <w:uiPriority w:val="99"/>
    <w:semiHidden/>
    <w:pPr>
      <w:spacing w:before="0" w:beforeAutospacing="0" w:after="0" w:afterAutospacing="0"/>
    </w:pPr>
    <w:rPr>
      <w:b/>
      <w:bCs/>
      <w:sz w:val="20"/>
      <w:szCs w:val="20"/>
    </w:rPr>
  </w:style>
  <w:style w:type="paragraph" w:customStyle="1" w:styleId="tabbeddatathirditalic">
    <w:name w:val="tabbeddatathirditalic"/>
    <w:basedOn w:val="Standard"/>
    <w:uiPriority w:val="99"/>
    <w:semiHidden/>
    <w:pPr>
      <w:spacing w:before="0" w:beforeAutospacing="0" w:after="0" w:afterAutospacing="0"/>
    </w:pPr>
    <w:rPr>
      <w:i/>
      <w:iCs/>
      <w:sz w:val="20"/>
      <w:szCs w:val="20"/>
    </w:rPr>
  </w:style>
  <w:style w:type="paragraph" w:customStyle="1" w:styleId="tabbeddatathirdlinebefore">
    <w:name w:val="tabbeddatathirdline_before"/>
    <w:basedOn w:val="Standard"/>
    <w:uiPriority w:val="99"/>
    <w:semiHidden/>
    <w:pPr>
      <w:spacing w:before="200" w:beforeAutospacing="0" w:after="0" w:afterAutospacing="0"/>
    </w:pPr>
    <w:rPr>
      <w:sz w:val="20"/>
      <w:szCs w:val="20"/>
    </w:rPr>
  </w:style>
  <w:style w:type="paragraph" w:customStyle="1" w:styleId="tabbeddatathirdbolditalic">
    <w:name w:val="tabbeddatathirdbolditalic"/>
    <w:basedOn w:val="Standard"/>
    <w:uiPriority w:val="99"/>
    <w:semiHidden/>
    <w:pPr>
      <w:spacing w:before="0" w:beforeAutospacing="0" w:after="0" w:afterAutospacing="0"/>
    </w:pPr>
    <w:rPr>
      <w:b/>
      <w:bCs/>
      <w:i/>
      <w:iCs/>
      <w:sz w:val="20"/>
      <w:szCs w:val="20"/>
    </w:rPr>
  </w:style>
  <w:style w:type="paragraph" w:customStyle="1" w:styleId="tabbeddatathirdbolditaliclinebefore">
    <w:name w:val="tabbeddatathirdbolditaliclinebefore"/>
    <w:basedOn w:val="Standard"/>
    <w:uiPriority w:val="99"/>
    <w:semiHidden/>
    <w:pPr>
      <w:spacing w:before="200" w:beforeAutospacing="0" w:after="0" w:afterAutospacing="0"/>
    </w:pPr>
    <w:rPr>
      <w:b/>
      <w:bCs/>
      <w:i/>
      <w:iCs/>
      <w:sz w:val="20"/>
      <w:szCs w:val="20"/>
    </w:rPr>
  </w:style>
  <w:style w:type="paragraph" w:customStyle="1" w:styleId="tabbeddatathirdboldlinebefore">
    <w:name w:val="tabbeddatathirdboldlinebefore"/>
    <w:basedOn w:val="Standard"/>
    <w:uiPriority w:val="99"/>
    <w:semiHidden/>
    <w:pPr>
      <w:spacing w:before="200" w:beforeAutospacing="0" w:after="0" w:afterAutospacing="0"/>
    </w:pPr>
    <w:rPr>
      <w:b/>
      <w:bCs/>
      <w:sz w:val="20"/>
      <w:szCs w:val="20"/>
    </w:rPr>
  </w:style>
  <w:style w:type="paragraph" w:customStyle="1" w:styleId="tabbeddatathirditaliclinebefore">
    <w:name w:val="tabbeddatathirditaliclinebefore"/>
    <w:basedOn w:val="Standard"/>
    <w:uiPriority w:val="99"/>
    <w:semiHidden/>
    <w:pPr>
      <w:spacing w:before="200" w:beforeAutospacing="0" w:after="0" w:afterAutospacing="0"/>
    </w:pPr>
    <w:rPr>
      <w:i/>
      <w:iCs/>
      <w:sz w:val="20"/>
      <w:szCs w:val="20"/>
    </w:rPr>
  </w:style>
  <w:style w:type="paragraph" w:customStyle="1" w:styleId="technicaldata">
    <w:name w:val="technicaldata"/>
    <w:basedOn w:val="Standard"/>
    <w:uiPriority w:val="99"/>
    <w:semiHidden/>
    <w:pPr>
      <w:spacing w:before="0" w:beforeAutospacing="0" w:after="0" w:afterAutospacing="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185074">
      <w:bodyDiv w:val="1"/>
      <w:marLeft w:val="1134"/>
      <w:marRight w:val="1134"/>
      <w:marTop w:val="0"/>
      <w:marBottom w:val="0"/>
      <w:divBdr>
        <w:top w:val="none" w:sz="0" w:space="0" w:color="auto"/>
        <w:left w:val="none" w:sz="0" w:space="0" w:color="auto"/>
        <w:bottom w:val="none" w:sz="0" w:space="0" w:color="auto"/>
        <w:right w:val="none" w:sz="0" w:space="0" w:color="auto"/>
      </w:divBdr>
      <w:divsChild>
        <w:div w:id="18578427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1032</Words>
  <Characters>8251</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Sehrbrock, Theo</dc:creator>
  <cp:keywords/>
  <dc:description/>
  <cp:lastModifiedBy>Sandor, Thomas</cp:lastModifiedBy>
  <cp:revision>4</cp:revision>
  <dcterms:created xsi:type="dcterms:W3CDTF">2024-10-24T14:00:00Z</dcterms:created>
  <dcterms:modified xsi:type="dcterms:W3CDTF">2024-10-24T14:08:00Z</dcterms:modified>
</cp:coreProperties>
</file>