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365" w:rsidRDefault="00B03365" w:rsidP="00B03365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</w:t>
      </w:r>
      <w:r w:rsidRPr="00EE5D01">
        <w:rPr>
          <w:rFonts w:ascii="Arial Narrow" w:hAnsi="Arial Narrow"/>
          <w:sz w:val="28"/>
          <w:szCs w:val="28"/>
        </w:rPr>
        <w:t>p</w:t>
      </w:r>
      <w:r>
        <w:rPr>
          <w:rFonts w:ascii="Arial Narrow" w:hAnsi="Arial Narrow"/>
          <w:sz w:val="28"/>
          <w:szCs w:val="28"/>
        </w:rPr>
        <w:t>é</w:t>
      </w:r>
      <w:r w:rsidRPr="00EE5D01">
        <w:rPr>
          <w:rFonts w:ascii="Arial Narrow" w:hAnsi="Arial Narrow"/>
          <w:sz w:val="28"/>
          <w:szCs w:val="28"/>
        </w:rPr>
        <w:t>cification</w:t>
      </w:r>
      <w:r>
        <w:rPr>
          <w:rFonts w:ascii="Arial Narrow" w:hAnsi="Arial Narrow"/>
          <w:sz w:val="28"/>
          <w:szCs w:val="28"/>
        </w:rPr>
        <w:t xml:space="preserve">  pour </w:t>
      </w:r>
      <w:r w:rsidRPr="00EE5D01">
        <w:rPr>
          <w:rFonts w:ascii="Arial Narrow" w:hAnsi="Arial Narrow"/>
          <w:sz w:val="28"/>
          <w:szCs w:val="28"/>
        </w:rPr>
        <w:t>offres</w:t>
      </w:r>
    </w:p>
    <w:p w:rsidR="00114E67" w:rsidRPr="0055105D" w:rsidRDefault="00114E67">
      <w:pPr>
        <w:rPr>
          <w:rFonts w:ascii="Arial Narrow" w:hAnsi="Arial Narrow"/>
          <w:sz w:val="21"/>
          <w:szCs w:val="21"/>
        </w:rPr>
      </w:pPr>
    </w:p>
    <w:p w:rsidR="00114E67" w:rsidRPr="0055105D" w:rsidRDefault="0066343D">
      <w:pPr>
        <w:rPr>
          <w:rFonts w:ascii="Arial Narrow" w:hAnsi="Arial Narrow"/>
          <w:b/>
        </w:rPr>
      </w:pPr>
      <w:r w:rsidRPr="0055105D">
        <w:rPr>
          <w:rFonts w:ascii="Arial Narrow" w:hAnsi="Arial Narrow"/>
          <w:b/>
        </w:rPr>
        <w:t>Combi-Steamer Salvis Cucina</w:t>
      </w:r>
      <w:r w:rsidRPr="0055105D">
        <w:rPr>
          <w:rFonts w:ascii="Arial Narrow" w:hAnsi="Arial Narrow"/>
          <w:b/>
          <w:i/>
        </w:rPr>
        <w:t>EVO</w:t>
      </w:r>
      <w:r w:rsidRPr="0055105D">
        <w:rPr>
          <w:rFonts w:ascii="Arial Narrow" w:hAnsi="Arial Narrow"/>
          <w:b/>
          <w:color w:val="FF0000"/>
        </w:rPr>
        <w:t xml:space="preserve"> </w:t>
      </w:r>
      <w:r w:rsidRPr="0055105D">
        <w:rPr>
          <w:rFonts w:ascii="Arial Narrow" w:hAnsi="Arial Narrow"/>
          <w:b/>
        </w:rPr>
        <w:t>1011T-Easy</w:t>
      </w:r>
    </w:p>
    <w:p w:rsidR="00340A29" w:rsidRPr="0055105D" w:rsidRDefault="00340A29" w:rsidP="003D21EB">
      <w:pPr>
        <w:ind w:right="709"/>
        <w:rPr>
          <w:rFonts w:ascii="Arial Narrow" w:hAnsi="Arial Narrow"/>
          <w:sz w:val="21"/>
          <w:szCs w:val="21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55105D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5105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5105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5105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5105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5105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D13C6F" w:rsidRPr="0055105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5105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D13C6F" w:rsidRPr="0055105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340A29" w:rsidRPr="0055105D" w:rsidRDefault="00340A29">
      <w:pPr>
        <w:rPr>
          <w:rFonts w:ascii="Arial Narrow" w:hAnsi="Arial Narrow"/>
          <w:sz w:val="21"/>
          <w:szCs w:val="21"/>
        </w:rPr>
      </w:pPr>
    </w:p>
    <w:p w:rsidR="007B41DB" w:rsidRPr="0055105D" w:rsidRDefault="007B41DB">
      <w:pPr>
        <w:rPr>
          <w:rFonts w:ascii="Arial Narrow" w:hAnsi="Arial Narrow"/>
          <w:sz w:val="21"/>
          <w:szCs w:val="21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55105D">
              <w:rPr>
                <w:rFonts w:ascii="Arial Narrow" w:hAnsi="Arial Narrow"/>
                <w:b/>
                <w:sz w:val="21"/>
                <w:szCs w:val="21"/>
              </w:rPr>
              <w:t>Version :</w:t>
            </w: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55105D">
              <w:rPr>
                <w:rFonts w:ascii="Arial Narrow" w:hAnsi="Arial Narrow"/>
                <w:b/>
                <w:sz w:val="21"/>
                <w:szCs w:val="21"/>
              </w:rPr>
              <w:t>Prévue :</w:t>
            </w:r>
          </w:p>
        </w:tc>
        <w:tc>
          <w:tcPr>
            <w:tcW w:w="3827" w:type="dxa"/>
          </w:tcPr>
          <w:p w:rsidR="00275357" w:rsidRPr="0055105D" w:rsidRDefault="00275357" w:rsidP="006D6916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55105D">
              <w:rPr>
                <w:rFonts w:ascii="Arial Narrow" w:hAnsi="Arial Narrow"/>
                <w:b/>
                <w:sz w:val="21"/>
                <w:szCs w:val="21"/>
              </w:rPr>
              <w:t>Proposée :</w:t>
            </w: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:rsidR="00275357" w:rsidRPr="0055105D" w:rsidRDefault="00275357" w:rsidP="006D691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:rsidR="00275357" w:rsidRPr="0055105D" w:rsidRDefault="00275357" w:rsidP="006D691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Type d'appareil :</w:t>
            </w: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appareil de table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Capacité :</w:t>
            </w: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 xml:space="preserve">10 x GN 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Distance d'insertion :</w:t>
            </w: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Dimensions (L x P x H) :</w:t>
            </w: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550 x 809 x 1004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Poids :</w:t>
            </w: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120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Valeur de raccordement électrique :</w:t>
            </w: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11,0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Tension :</w:t>
            </w: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Protection par fusibles :</w:t>
            </w: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Alimentation en eau :</w:t>
            </w:r>
          </w:p>
        </w:tc>
        <w:tc>
          <w:tcPr>
            <w:tcW w:w="2552" w:type="dxa"/>
          </w:tcPr>
          <w:p w:rsidR="00275357" w:rsidRPr="0055105D" w:rsidRDefault="00275357" w:rsidP="00D54302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Sortie d’eau :</w:t>
            </w: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 xml:space="preserve">40 mm </w:t>
            </w:r>
            <w:r w:rsidRPr="0055105D">
              <w:rPr>
                <w:rFonts w:ascii="Arial Narrow" w:hAnsi="Arial Narrow"/>
                <w:sz w:val="21"/>
                <w:szCs w:val="21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275357" w:rsidRPr="0055105D" w:rsidRDefault="0055105D" w:rsidP="006D6916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br/>
            </w:r>
            <w:r w:rsidR="00275357" w:rsidRPr="0055105D">
              <w:rPr>
                <w:rFonts w:ascii="Arial Narrow" w:hAnsi="Arial Narrow"/>
                <w:sz w:val="21"/>
                <w:szCs w:val="21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Marque de contrôle et de sécurité :</w:t>
            </w: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Type de protection de l'appareil :</w:t>
            </w: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Protection contre les projections d'eau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75357" w:rsidRPr="0055105D" w:rsidTr="006D6916">
        <w:tc>
          <w:tcPr>
            <w:tcW w:w="675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Type de construction :</w:t>
            </w:r>
          </w:p>
        </w:tc>
        <w:tc>
          <w:tcPr>
            <w:tcW w:w="2552" w:type="dxa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55105D" w:rsidRDefault="00275357" w:rsidP="006D691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A31C0F" w:rsidRPr="0055105D" w:rsidRDefault="00A31C0F">
      <w:pPr>
        <w:ind w:right="1557"/>
        <w:rPr>
          <w:rFonts w:ascii="Arial Narrow" w:hAnsi="Arial Narrow"/>
          <w:sz w:val="21"/>
          <w:szCs w:val="21"/>
        </w:rPr>
      </w:pPr>
    </w:p>
    <w:p w:rsidR="00171C46" w:rsidRPr="0055105D" w:rsidRDefault="00171C46">
      <w:pPr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p w:rsidR="00171C46" w:rsidRPr="0055105D" w:rsidRDefault="00171C46" w:rsidP="00171C46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1"/>
          <w:szCs w:val="21"/>
          <w:u w:val="single"/>
        </w:rPr>
      </w:pPr>
      <w:r w:rsidRPr="0055105D">
        <w:rPr>
          <w:rFonts w:ascii="Arial Narrow" w:hAnsi="Arial Narrow"/>
          <w:b/>
          <w:sz w:val="21"/>
          <w:szCs w:val="21"/>
          <w:u w:val="single"/>
        </w:rPr>
        <w:t>Spécifications</w:t>
      </w:r>
    </w:p>
    <w:p w:rsidR="00171C46" w:rsidRPr="0055105D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171C46" w:rsidRPr="0055105D" w:rsidTr="00262602">
        <w:trPr>
          <w:trHeight w:val="284"/>
        </w:trPr>
        <w:tc>
          <w:tcPr>
            <w:tcW w:w="675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Triple vitrage</w:t>
            </w:r>
          </w:p>
        </w:tc>
        <w:tc>
          <w:tcPr>
            <w:tcW w:w="1273" w:type="dxa"/>
          </w:tcPr>
          <w:p w:rsidR="00171C46" w:rsidRPr="0055105D" w:rsidRDefault="00171C46" w:rsidP="00262602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1"/>
                <w:szCs w:val="21"/>
              </w:rPr>
            </w:pPr>
            <w:r w:rsidRPr="0055105D">
              <w:rPr>
                <w:rFonts w:ascii="Wingdings" w:hAnsi="Wingdings"/>
                <w:sz w:val="22"/>
                <w:szCs w:val="22"/>
              </w:rPr>
              <w:t></w:t>
            </w:r>
            <w:r w:rsidRPr="0055105D">
              <w:rPr>
                <w:rFonts w:ascii="Wingdings" w:hAnsi="Wingdings"/>
                <w:sz w:val="21"/>
                <w:szCs w:val="21"/>
              </w:rPr>
              <w:t></w:t>
            </w:r>
            <w:r w:rsidRPr="0055105D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Wingdings" w:hAnsi="Wingdings"/>
                <w:sz w:val="22"/>
                <w:szCs w:val="21"/>
              </w:rPr>
              <w:t></w:t>
            </w:r>
            <w:r w:rsidRPr="0055105D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71C46" w:rsidRPr="0055105D" w:rsidTr="00262602">
        <w:trPr>
          <w:trHeight w:val="284"/>
        </w:trPr>
        <w:tc>
          <w:tcPr>
            <w:tcW w:w="675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Système de nettoyage à 4 vitesses</w:t>
            </w:r>
          </w:p>
        </w:tc>
        <w:tc>
          <w:tcPr>
            <w:tcW w:w="1273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5105D">
              <w:rPr>
                <w:rFonts w:ascii="Wingdings" w:hAnsi="Wingdings"/>
                <w:sz w:val="22"/>
                <w:szCs w:val="22"/>
              </w:rPr>
              <w:t></w:t>
            </w:r>
            <w:r w:rsidRPr="0055105D">
              <w:rPr>
                <w:rFonts w:ascii="Wingdings" w:hAnsi="Wingdings"/>
                <w:sz w:val="21"/>
                <w:szCs w:val="21"/>
              </w:rPr>
              <w:t></w:t>
            </w:r>
            <w:r w:rsidRPr="0055105D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5105D">
              <w:rPr>
                <w:rFonts w:ascii="Wingdings" w:hAnsi="Wingdings"/>
                <w:sz w:val="22"/>
                <w:szCs w:val="21"/>
              </w:rPr>
              <w:t></w:t>
            </w:r>
            <w:r w:rsidRPr="0055105D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71C46" w:rsidRPr="0055105D" w:rsidTr="00262602">
        <w:trPr>
          <w:trHeight w:val="284"/>
        </w:trPr>
        <w:tc>
          <w:tcPr>
            <w:tcW w:w="675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171C46" w:rsidRPr="0055105D" w:rsidRDefault="00171C46" w:rsidP="00B62D37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Système de nettoyage au choix</w:t>
            </w:r>
          </w:p>
          <w:p w:rsidR="00171C46" w:rsidRPr="0055105D" w:rsidRDefault="00171C46" w:rsidP="00B62D37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Wingdings" w:hAnsi="Wingdings"/>
                <w:sz w:val="21"/>
                <w:szCs w:val="21"/>
              </w:rPr>
              <w:t></w:t>
            </w:r>
            <w:r w:rsidRPr="0055105D">
              <w:rPr>
                <w:rFonts w:ascii="Arial Narrow" w:hAnsi="Arial Narrow"/>
                <w:sz w:val="21"/>
                <w:szCs w:val="21"/>
              </w:rPr>
              <w:t xml:space="preserve">  Poudre</w:t>
            </w:r>
            <w:r w:rsidRPr="0055105D">
              <w:rPr>
                <w:rFonts w:ascii="Arial Narrow" w:hAnsi="Arial Narrow"/>
                <w:sz w:val="21"/>
                <w:szCs w:val="21"/>
              </w:rPr>
              <w:tab/>
            </w:r>
            <w:r w:rsidRPr="0055105D">
              <w:rPr>
                <w:rFonts w:ascii="Wingdings" w:hAnsi="Wingdings"/>
                <w:sz w:val="21"/>
                <w:szCs w:val="21"/>
              </w:rPr>
              <w:t></w:t>
            </w:r>
            <w:r w:rsidRPr="0055105D">
              <w:rPr>
                <w:rFonts w:ascii="Arial Narrow" w:hAnsi="Arial Narrow"/>
                <w:sz w:val="21"/>
                <w:szCs w:val="21"/>
              </w:rPr>
              <w:t xml:space="preserve"> Liquide</w:t>
            </w:r>
          </w:p>
        </w:tc>
        <w:tc>
          <w:tcPr>
            <w:tcW w:w="1273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5105D">
              <w:rPr>
                <w:rFonts w:ascii="Wingdings" w:hAnsi="Wingdings"/>
                <w:sz w:val="22"/>
                <w:szCs w:val="22"/>
              </w:rPr>
              <w:t></w:t>
            </w:r>
            <w:r w:rsidRPr="0055105D">
              <w:rPr>
                <w:rFonts w:ascii="Wingdings" w:hAnsi="Wingdings"/>
                <w:sz w:val="21"/>
                <w:szCs w:val="21"/>
              </w:rPr>
              <w:t></w:t>
            </w:r>
            <w:r w:rsidRPr="0055105D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5105D">
              <w:rPr>
                <w:rFonts w:ascii="Wingdings" w:hAnsi="Wingdings"/>
                <w:sz w:val="22"/>
                <w:szCs w:val="21"/>
              </w:rPr>
              <w:t></w:t>
            </w:r>
            <w:r w:rsidRPr="0055105D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71C46" w:rsidRPr="0055105D" w:rsidTr="00262602">
        <w:trPr>
          <w:trHeight w:val="284"/>
        </w:trPr>
        <w:tc>
          <w:tcPr>
            <w:tcW w:w="675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171C46" w:rsidRPr="0055105D" w:rsidRDefault="00171C46" w:rsidP="0055105D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Insertion longitudinale GN 1/1, GN</w:t>
            </w:r>
            <w:r w:rsidR="0055105D">
              <w:rPr>
                <w:rFonts w:ascii="Arial Narrow" w:hAnsi="Arial Narrow"/>
                <w:sz w:val="21"/>
                <w:szCs w:val="21"/>
              </w:rPr>
              <w:t> </w:t>
            </w:r>
            <w:r w:rsidRPr="0055105D">
              <w:rPr>
                <w:rFonts w:ascii="Arial Narrow" w:hAnsi="Arial Narrow"/>
                <w:sz w:val="21"/>
                <w:szCs w:val="21"/>
              </w:rPr>
              <w:t>1/2</w:t>
            </w:r>
          </w:p>
        </w:tc>
        <w:tc>
          <w:tcPr>
            <w:tcW w:w="1273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5105D">
              <w:rPr>
                <w:rFonts w:ascii="Wingdings" w:hAnsi="Wingdings"/>
                <w:sz w:val="22"/>
                <w:szCs w:val="22"/>
              </w:rPr>
              <w:t></w:t>
            </w:r>
            <w:r w:rsidRPr="0055105D">
              <w:rPr>
                <w:rFonts w:ascii="Wingdings" w:hAnsi="Wingdings"/>
                <w:sz w:val="21"/>
                <w:szCs w:val="21"/>
              </w:rPr>
              <w:t></w:t>
            </w:r>
            <w:r w:rsidRPr="0055105D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5105D">
              <w:rPr>
                <w:rFonts w:ascii="Wingdings" w:hAnsi="Wingdings"/>
                <w:sz w:val="22"/>
                <w:szCs w:val="21"/>
              </w:rPr>
              <w:t></w:t>
            </w:r>
            <w:r w:rsidRPr="0055105D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71C46" w:rsidRPr="0055105D" w:rsidTr="00262602">
        <w:trPr>
          <w:trHeight w:val="284"/>
        </w:trPr>
        <w:tc>
          <w:tcPr>
            <w:tcW w:w="675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171C46" w:rsidRPr="0055105D" w:rsidRDefault="00171C46" w:rsidP="00C50AE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 xml:space="preserve">Écran tactile </w:t>
            </w:r>
          </w:p>
        </w:tc>
        <w:tc>
          <w:tcPr>
            <w:tcW w:w="1273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5105D">
              <w:rPr>
                <w:rFonts w:ascii="Wingdings" w:hAnsi="Wingdings"/>
                <w:sz w:val="22"/>
                <w:szCs w:val="22"/>
              </w:rPr>
              <w:t></w:t>
            </w:r>
            <w:r w:rsidRPr="0055105D">
              <w:rPr>
                <w:rFonts w:ascii="Wingdings" w:hAnsi="Wingdings"/>
                <w:sz w:val="21"/>
                <w:szCs w:val="21"/>
              </w:rPr>
              <w:t></w:t>
            </w:r>
            <w:r w:rsidRPr="0055105D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5105D">
              <w:rPr>
                <w:rFonts w:ascii="Wingdings" w:hAnsi="Wingdings"/>
                <w:sz w:val="22"/>
                <w:szCs w:val="21"/>
              </w:rPr>
              <w:t></w:t>
            </w:r>
            <w:r w:rsidRPr="0055105D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71C46" w:rsidRPr="0055105D" w:rsidTr="00262602">
        <w:trPr>
          <w:trHeight w:val="284"/>
        </w:trPr>
        <w:tc>
          <w:tcPr>
            <w:tcW w:w="675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Certificat énergétique selon ENAK</w:t>
            </w:r>
          </w:p>
        </w:tc>
        <w:tc>
          <w:tcPr>
            <w:tcW w:w="1273" w:type="dxa"/>
          </w:tcPr>
          <w:p w:rsidR="00171C46" w:rsidRPr="0055105D" w:rsidRDefault="00171C46" w:rsidP="00E13AED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5105D">
              <w:rPr>
                <w:rFonts w:ascii="Wingdings" w:hAnsi="Wingdings"/>
                <w:sz w:val="22"/>
                <w:szCs w:val="22"/>
              </w:rPr>
              <w:t></w:t>
            </w:r>
            <w:r w:rsidRPr="0055105D">
              <w:rPr>
                <w:rFonts w:ascii="Wingdings" w:hAnsi="Wingdings"/>
                <w:sz w:val="21"/>
                <w:szCs w:val="21"/>
              </w:rPr>
              <w:t></w:t>
            </w:r>
            <w:r w:rsidRPr="0055105D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171C46" w:rsidRPr="0055105D" w:rsidRDefault="00171C46" w:rsidP="00E13AED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5105D">
              <w:rPr>
                <w:rFonts w:ascii="Wingdings" w:hAnsi="Wingdings"/>
                <w:sz w:val="22"/>
                <w:szCs w:val="21"/>
              </w:rPr>
              <w:t></w:t>
            </w:r>
            <w:r w:rsidRPr="0055105D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74166" w:rsidRPr="0055105D" w:rsidTr="00262602">
        <w:trPr>
          <w:trHeight w:val="284"/>
        </w:trPr>
        <w:tc>
          <w:tcPr>
            <w:tcW w:w="675" w:type="dxa"/>
          </w:tcPr>
          <w:p w:rsidR="00A74166" w:rsidRPr="0055105D" w:rsidRDefault="00A7416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A74166" w:rsidRPr="0055105D" w:rsidRDefault="00A7416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 xml:space="preserve">Bandeau de porte </w:t>
            </w:r>
          </w:p>
        </w:tc>
        <w:tc>
          <w:tcPr>
            <w:tcW w:w="1273" w:type="dxa"/>
          </w:tcPr>
          <w:p w:rsidR="00A74166" w:rsidRPr="0055105D" w:rsidRDefault="00A74166" w:rsidP="00E13AED">
            <w:pPr>
              <w:tabs>
                <w:tab w:val="left" w:pos="3686"/>
              </w:tabs>
              <w:rPr>
                <w:rFonts w:ascii="Arial Narrow" w:hAnsi="Arial Narrow" w:cs="Wingdings"/>
                <w:sz w:val="22"/>
                <w:szCs w:val="22"/>
              </w:rPr>
            </w:pPr>
            <w:r w:rsidRPr="0055105D">
              <w:rPr>
                <w:rFonts w:ascii="Wingdings" w:hAnsi="Wingdings"/>
                <w:sz w:val="22"/>
                <w:szCs w:val="22"/>
              </w:rPr>
              <w:t></w:t>
            </w:r>
            <w:r w:rsidRPr="0055105D">
              <w:rPr>
                <w:rFonts w:ascii="Wingdings" w:hAnsi="Wingdings"/>
                <w:sz w:val="22"/>
                <w:szCs w:val="22"/>
              </w:rPr>
              <w:t></w:t>
            </w:r>
            <w:r w:rsidRPr="0055105D">
              <w:rPr>
                <w:rFonts w:ascii="Arial Narrow" w:hAnsi="Arial Narrow"/>
                <w:sz w:val="18"/>
                <w:szCs w:val="18"/>
              </w:rPr>
              <w:t>Droite</w:t>
            </w:r>
          </w:p>
        </w:tc>
        <w:tc>
          <w:tcPr>
            <w:tcW w:w="1270" w:type="dxa"/>
          </w:tcPr>
          <w:p w:rsidR="00A74166" w:rsidRPr="0055105D" w:rsidRDefault="00A74166" w:rsidP="00E13AED">
            <w:pPr>
              <w:tabs>
                <w:tab w:val="left" w:pos="3686"/>
              </w:tabs>
              <w:rPr>
                <w:rFonts w:ascii="Wingdings" w:hAnsi="Wingdings" w:cs="Wingdings"/>
                <w:sz w:val="22"/>
                <w:szCs w:val="21"/>
              </w:rPr>
            </w:pPr>
            <w:r w:rsidRPr="0055105D">
              <w:rPr>
                <w:rFonts w:ascii="Wingdings" w:hAnsi="Wingdings"/>
                <w:sz w:val="22"/>
                <w:szCs w:val="21"/>
              </w:rPr>
              <w:t></w:t>
            </w:r>
            <w:r w:rsidRPr="0055105D">
              <w:rPr>
                <w:rFonts w:ascii="Arial Narrow" w:hAnsi="Arial Narrow"/>
                <w:sz w:val="21"/>
                <w:szCs w:val="21"/>
              </w:rPr>
              <w:t xml:space="preserve">  Gauche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166" w:rsidRPr="0055105D" w:rsidRDefault="00A7416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171C46" w:rsidRPr="0055105D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p w:rsidR="00171C46" w:rsidRPr="0055105D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p w:rsidR="00171C46" w:rsidRPr="0055105D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171C46" w:rsidRPr="0055105D" w:rsidTr="00262602">
        <w:trPr>
          <w:trHeight w:val="277"/>
        </w:trPr>
        <w:tc>
          <w:tcPr>
            <w:tcW w:w="675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171C46" w:rsidRPr="0055105D" w:rsidRDefault="00171C46" w:rsidP="00262602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Total intermédiaire 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71C46" w:rsidRPr="0055105D" w:rsidTr="00262602">
        <w:trPr>
          <w:trHeight w:val="295"/>
        </w:trPr>
        <w:tc>
          <w:tcPr>
            <w:tcW w:w="675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Fabricant 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71C46" w:rsidRPr="0055105D" w:rsidTr="00262602">
        <w:trPr>
          <w:trHeight w:val="327"/>
        </w:trPr>
        <w:tc>
          <w:tcPr>
            <w:tcW w:w="675" w:type="dxa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5105D">
              <w:rPr>
                <w:rFonts w:ascii="Arial Narrow" w:hAnsi="Arial Narrow"/>
                <w:sz w:val="21"/>
                <w:szCs w:val="21"/>
              </w:rPr>
              <w:t>Modèle 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55105D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171C46" w:rsidRPr="0055105D" w:rsidRDefault="00171C46" w:rsidP="00171C46">
      <w:pPr>
        <w:rPr>
          <w:rFonts w:ascii="Arial Narrow" w:hAnsi="Arial Narrow" w:cs="Arial"/>
          <w:b/>
          <w:sz w:val="21"/>
          <w:szCs w:val="21"/>
          <w:u w:val="single"/>
        </w:rPr>
      </w:pPr>
      <w:r w:rsidRPr="0055105D">
        <w:rPr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7E35E1" w:rsidRPr="0055105D" w:rsidTr="00262602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55105D" w:rsidRDefault="007E35E1" w:rsidP="00262602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55105D" w:rsidRDefault="007E35E1" w:rsidP="00262602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55105D" w:rsidRDefault="007E35E1" w:rsidP="00262602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55105D" w:rsidRDefault="007E35E1" w:rsidP="00262602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55105D" w:rsidRDefault="007E35E1" w:rsidP="00262602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7E35E1" w:rsidRPr="0055105D" w:rsidRDefault="007E35E1" w:rsidP="00262602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55105D" w:rsidRDefault="007E35E1" w:rsidP="00262602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7E35E1" w:rsidRPr="0055105D" w:rsidRDefault="007E35E1" w:rsidP="00262602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7E35E1" w:rsidRPr="0055105D" w:rsidRDefault="007E35E1" w:rsidP="007E35E1">
      <w:pPr>
        <w:rPr>
          <w:rFonts w:ascii="Arial Narrow" w:hAnsi="Arial Narrow" w:cs="Arial"/>
          <w:b/>
          <w:sz w:val="21"/>
          <w:szCs w:val="21"/>
          <w:u w:val="single"/>
        </w:rPr>
      </w:pPr>
    </w:p>
    <w:p w:rsidR="007E35E1" w:rsidRPr="0055105D" w:rsidRDefault="007E35E1" w:rsidP="007E35E1">
      <w:pPr>
        <w:rPr>
          <w:rFonts w:ascii="Arial Narrow" w:hAnsi="Arial Narrow" w:cs="Arial"/>
          <w:b/>
          <w:sz w:val="21"/>
          <w:szCs w:val="21"/>
          <w:u w:val="single"/>
        </w:rPr>
      </w:pPr>
    </w:p>
    <w:p w:rsidR="0084565C" w:rsidRPr="0055105D" w:rsidRDefault="009156D4" w:rsidP="007E35E1">
      <w:pPr>
        <w:rPr>
          <w:rFonts w:ascii="Arial Narrow" w:hAnsi="Arial Narrow" w:cs="Arial"/>
          <w:b/>
          <w:sz w:val="21"/>
          <w:szCs w:val="21"/>
          <w:u w:val="single"/>
        </w:rPr>
      </w:pPr>
      <w:r w:rsidRPr="0055105D">
        <w:rPr>
          <w:rFonts w:ascii="Arial Narrow" w:hAnsi="Arial Narrow"/>
          <w:b/>
          <w:sz w:val="21"/>
          <w:szCs w:val="21"/>
          <w:u w:val="single"/>
        </w:rPr>
        <w:t>Caractéristiques spéciales :</w:t>
      </w:r>
    </w:p>
    <w:p w:rsidR="009156D4" w:rsidRPr="0055105D" w:rsidRDefault="009156D4" w:rsidP="003D21EB">
      <w:pPr>
        <w:ind w:right="709"/>
        <w:rPr>
          <w:rFonts w:ascii="Arial Narrow" w:hAnsi="Arial Narrow" w:cs="Arial"/>
          <w:sz w:val="21"/>
          <w:szCs w:val="21"/>
        </w:rPr>
      </w:pPr>
    </w:p>
    <w:p w:rsidR="00000D7D" w:rsidRDefault="00000D7D" w:rsidP="00000D7D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L'</w:t>
      </w:r>
      <w:r>
        <w:rPr>
          <w:rFonts w:ascii="Arial Narrow" w:hAnsi="Arial Narrow"/>
          <w:b/>
          <w:sz w:val="20"/>
          <w:szCs w:val="22"/>
        </w:rPr>
        <w:t>écran couleur plat tactile TFT à haute résolution</w:t>
      </w:r>
      <w:r>
        <w:rPr>
          <w:rFonts w:ascii="Arial Narrow" w:hAnsi="Arial Narrow"/>
          <w:sz w:val="20"/>
          <w:szCs w:val="22"/>
        </w:rPr>
        <w:t xml:space="preserve"> intégré dans le panneau en verre hygiénique offre un niveau élevé de sécurité, de convivialité et de design fonctionnel. </w:t>
      </w:r>
    </w:p>
    <w:p w:rsidR="00000D7D" w:rsidRDefault="00000D7D" w:rsidP="00000D7D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Guide utilisateur</w:t>
      </w:r>
      <w:r>
        <w:rPr>
          <w:rFonts w:ascii="Arial Narrow" w:hAnsi="Arial Narrow"/>
          <w:sz w:val="20"/>
          <w:szCs w:val="22"/>
        </w:rPr>
        <w:t xml:space="preserve"> simple et compréhensible – commander et afficher dans un élément.</w:t>
      </w:r>
      <w:r>
        <w:rPr>
          <w:rFonts w:ascii="Arial Narrow" w:hAnsi="Arial Narrow"/>
          <w:b/>
          <w:sz w:val="20"/>
          <w:szCs w:val="22"/>
        </w:rPr>
        <w:t xml:space="preserve"> La température, l'humidité, la durée ou la température à cœur </w:t>
      </w:r>
      <w:r>
        <w:rPr>
          <w:rFonts w:ascii="Arial Narrow" w:hAnsi="Arial Narrow"/>
          <w:sz w:val="20"/>
          <w:szCs w:val="22"/>
        </w:rPr>
        <w:t>peuvent être modifiés au choix par défilement ou avec le clavier numérique.</w:t>
      </w:r>
    </w:p>
    <w:p w:rsidR="00000D7D" w:rsidRDefault="00000D7D" w:rsidP="00000D7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Température réglable de 30 ºC à 250 ºC, humidité réglable de 0 à 100 %.</w:t>
      </w:r>
    </w:p>
    <w:p w:rsidR="00000D7D" w:rsidRDefault="00000D7D" w:rsidP="00000D7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0"/>
          <w:szCs w:val="22"/>
        </w:rPr>
      </w:pPr>
      <w:r>
        <w:rPr>
          <w:rFonts w:ascii="Arial Narrow" w:hAnsi="Arial Narrow"/>
          <w:b/>
          <w:bCs/>
          <w:sz w:val="20"/>
          <w:szCs w:val="22"/>
        </w:rPr>
        <w:t>Climat actif </w:t>
      </w:r>
      <w:r>
        <w:rPr>
          <w:rFonts w:ascii="Arial Narrow" w:hAnsi="Arial Narrow"/>
          <w:sz w:val="20"/>
          <w:szCs w:val="22"/>
        </w:rPr>
        <w:t>–</w:t>
      </w:r>
      <w:r>
        <w:rPr>
          <w:rFonts w:ascii="Arial Narrow" w:hAnsi="Arial Narrow"/>
          <w:b/>
          <w:bCs/>
          <w:sz w:val="20"/>
          <w:szCs w:val="22"/>
        </w:rPr>
        <w:t> </w:t>
      </w:r>
      <w:r>
        <w:rPr>
          <w:rFonts w:ascii="Arial Narrow" w:hAnsi="Arial Narrow"/>
          <w:sz w:val="20"/>
          <w:szCs w:val="22"/>
        </w:rPr>
        <w:t xml:space="preserve">chaleur sèche et humide à combiner avec une humidification déshumidification active </w:t>
      </w:r>
    </w:p>
    <w:p w:rsidR="00000D7D" w:rsidRDefault="00000D7D" w:rsidP="00000D7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La </w:t>
      </w:r>
      <w:r>
        <w:rPr>
          <w:rFonts w:ascii="Arial Narrow" w:hAnsi="Arial Narrow"/>
          <w:b/>
          <w:sz w:val="20"/>
          <w:szCs w:val="22"/>
        </w:rPr>
        <w:t>fonction CombiStep</w:t>
      </w:r>
      <w:r>
        <w:rPr>
          <w:rFonts w:ascii="Arial Narrow" w:hAnsi="Arial Narrow"/>
          <w:sz w:val="20"/>
          <w:szCs w:val="22"/>
        </w:rPr>
        <w:t xml:space="preserve"> permet de combiner au choix jusqu'à 20 étapes de cuisson différentes et de les afficher en toute clarté dans l'aperçu des étapes de cuisson.</w:t>
      </w:r>
    </w:p>
    <w:p w:rsidR="00000D7D" w:rsidRDefault="00000D7D" w:rsidP="00000D7D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EcoMode</w:t>
      </w:r>
      <w:r>
        <w:rPr>
          <w:rFonts w:ascii="Arial Narrow" w:hAnsi="Arial Narrow"/>
          <w:sz w:val="20"/>
          <w:szCs w:val="22"/>
        </w:rPr>
        <w:t xml:space="preserve"> pour des processus de cuisson optimisant l'énergie, des cuissons lentes et de l'étuvage </w:t>
      </w:r>
    </w:p>
    <w:p w:rsidR="00000D7D" w:rsidRDefault="00000D7D" w:rsidP="00000D7D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5 </w:t>
      </w:r>
      <w:r>
        <w:rPr>
          <w:rFonts w:ascii="Arial Narrow" w:hAnsi="Arial Narrow"/>
          <w:b/>
          <w:sz w:val="20"/>
          <w:szCs w:val="22"/>
        </w:rPr>
        <w:t>vitesses de ventilateur</w:t>
      </w:r>
      <w:r>
        <w:rPr>
          <w:rFonts w:ascii="Arial Narrow" w:hAnsi="Arial Narrow"/>
          <w:sz w:val="20"/>
          <w:szCs w:val="22"/>
        </w:rPr>
        <w:t xml:space="preserve"> plus fonction impulsions pour des résultats de cuisson parfaits et homogènes.</w:t>
      </w:r>
    </w:p>
    <w:p w:rsidR="00000D7D" w:rsidRDefault="00000D7D" w:rsidP="00000D7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Roue de ventilateur avec mode réversible</w:t>
      </w:r>
      <w:r>
        <w:rPr>
          <w:rFonts w:ascii="Arial Narrow" w:hAnsi="Arial Narrow"/>
          <w:sz w:val="20"/>
          <w:szCs w:val="22"/>
        </w:rPr>
        <w:t xml:space="preserve"> pour une efficacité élevée et cadencée pour une cuisson en douceur.</w:t>
      </w:r>
    </w:p>
    <w:p w:rsidR="00000D7D" w:rsidRDefault="00000D7D" w:rsidP="00000D7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0"/>
          <w:szCs w:val="22"/>
          <w:u w:val="single"/>
        </w:rPr>
      </w:pPr>
      <w:r>
        <w:rPr>
          <w:rFonts w:ascii="Arial Narrow" w:hAnsi="Arial Narrow"/>
          <w:b/>
          <w:bCs/>
          <w:sz w:val="20"/>
          <w:szCs w:val="22"/>
        </w:rPr>
        <w:t>Temp-Activ </w:t>
      </w:r>
      <w:r>
        <w:rPr>
          <w:rFonts w:ascii="Arial Narrow" w:hAnsi="Arial Narrow"/>
          <w:sz w:val="20"/>
          <w:szCs w:val="22"/>
        </w:rPr>
        <w:t>– préchauffage automatique et maintien de la température prédéfinie.</w:t>
      </w:r>
    </w:p>
    <w:p w:rsidR="00000D7D" w:rsidRDefault="00000D7D" w:rsidP="00000D7D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Fonction Cool down, motorisée</w:t>
      </w:r>
      <w:r>
        <w:rPr>
          <w:rFonts w:ascii="Arial Narrow" w:hAnsi="Arial Narrow"/>
          <w:sz w:val="20"/>
          <w:szCs w:val="22"/>
        </w:rPr>
        <w:t xml:space="preserve"> avec portes ouvertes, pour un ajustement efficace du climat.</w:t>
      </w:r>
    </w:p>
    <w:p w:rsidR="00000D7D" w:rsidRDefault="00000D7D" w:rsidP="00000D7D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Présélection de l'heure de démarrage </w:t>
      </w:r>
      <w:r>
        <w:rPr>
          <w:rFonts w:ascii="Arial Narrow" w:hAnsi="Arial Narrow"/>
          <w:sz w:val="20"/>
          <w:szCs w:val="22"/>
        </w:rPr>
        <w:t>et fonction E/2 (fonction économie d'énergie).</w:t>
      </w:r>
    </w:p>
    <w:p w:rsidR="00000D7D" w:rsidRDefault="00000D7D" w:rsidP="00000D7D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Ajustement automatique</w:t>
      </w:r>
      <w:r>
        <w:rPr>
          <w:rFonts w:ascii="Arial Narrow" w:hAnsi="Arial Narrow"/>
          <w:sz w:val="20"/>
          <w:szCs w:val="22"/>
        </w:rPr>
        <w:t xml:space="preserve"> </w:t>
      </w:r>
      <w:r>
        <w:rPr>
          <w:rFonts w:ascii="Arial Narrow" w:hAnsi="Arial Narrow"/>
          <w:b/>
          <w:sz w:val="20"/>
          <w:szCs w:val="22"/>
        </w:rPr>
        <w:t>de la qualité</w:t>
      </w:r>
      <w:r>
        <w:rPr>
          <w:rFonts w:ascii="Arial Narrow" w:hAnsi="Arial Narrow"/>
          <w:sz w:val="20"/>
          <w:szCs w:val="22"/>
        </w:rPr>
        <w:t>- AQA.</w:t>
      </w:r>
    </w:p>
    <w:p w:rsidR="00000D7D" w:rsidRDefault="00000D7D" w:rsidP="00000D7D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Aspiration de la vapeur de sécurité de la chambre de cuisson</w:t>
      </w:r>
      <w:r>
        <w:rPr>
          <w:rFonts w:ascii="Arial Narrow" w:hAnsi="Arial Narrow"/>
          <w:sz w:val="20"/>
          <w:szCs w:val="22"/>
        </w:rPr>
        <w:t xml:space="preserve"> SDA.</w:t>
      </w:r>
    </w:p>
    <w:p w:rsidR="00000D7D" w:rsidRDefault="00000D7D" w:rsidP="00000D7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bCs/>
          <w:sz w:val="20"/>
          <w:szCs w:val="22"/>
        </w:rPr>
        <w:t>Injection de vapeur manuelle</w:t>
      </w:r>
      <w:r>
        <w:rPr>
          <w:rFonts w:ascii="Arial Narrow" w:hAnsi="Arial Narrow"/>
          <w:sz w:val="20"/>
          <w:szCs w:val="22"/>
        </w:rPr>
        <w:t> – pour ajout individuel d'humidité p. ex. lors de la cuisson.</w:t>
      </w:r>
    </w:p>
    <w:p w:rsidR="00000D7D" w:rsidRDefault="00000D7D" w:rsidP="00000D7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Réglage de la durée</w:t>
      </w:r>
      <w:r>
        <w:rPr>
          <w:rFonts w:ascii="Arial Narrow" w:hAnsi="Arial Narrow"/>
          <w:sz w:val="20"/>
          <w:szCs w:val="22"/>
        </w:rPr>
        <w:t xml:space="preserve"> de 1 min. à 24 heures, mode continu et choix de l'heure de démarrage jusqu'à 24 heures en temps réel.</w:t>
      </w:r>
    </w:p>
    <w:p w:rsidR="00000D7D" w:rsidRDefault="00000D7D" w:rsidP="00000D7D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Démarrage</w:t>
      </w:r>
      <w:r>
        <w:rPr>
          <w:rFonts w:ascii="Arial Narrow" w:hAnsi="Arial Narrow"/>
          <w:sz w:val="20"/>
          <w:szCs w:val="22"/>
        </w:rPr>
        <w:t xml:space="preserve"> à la phase de votre choix, plus de confort d'utilisation</w:t>
      </w:r>
    </w:p>
    <w:p w:rsidR="00000D7D" w:rsidRDefault="00000D7D" w:rsidP="00000D7D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bCs/>
          <w:sz w:val="20"/>
          <w:szCs w:val="22"/>
        </w:rPr>
        <w:t>Régulation de la température à cœur avec capteur multi-points</w:t>
      </w:r>
      <w:r>
        <w:rPr>
          <w:rFonts w:ascii="Arial Narrow" w:hAnsi="Arial Narrow"/>
          <w:sz w:val="20"/>
          <w:szCs w:val="22"/>
        </w:rPr>
        <w:t>- pour mesure précise de la température à cœur de 0º à 99 ºC, régulation des processus de cuisson et correction des erreurs.</w:t>
      </w:r>
    </w:p>
    <w:p w:rsidR="00000D7D" w:rsidRDefault="00000D7D" w:rsidP="00000D7D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0"/>
          <w:szCs w:val="22"/>
          <w:u w:val="single"/>
        </w:rPr>
      </w:pPr>
      <w:r>
        <w:rPr>
          <w:rFonts w:ascii="Arial Narrow" w:hAnsi="Arial Narrow"/>
          <w:b/>
          <w:bCs/>
          <w:sz w:val="20"/>
          <w:szCs w:val="22"/>
        </w:rPr>
        <w:t>Échange de données par interface USB.</w:t>
      </w:r>
    </w:p>
    <w:p w:rsidR="00000D7D" w:rsidRDefault="00000D7D" w:rsidP="00000D7D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bCs/>
          <w:sz w:val="20"/>
          <w:szCs w:val="22"/>
        </w:rPr>
        <w:t>HACCP Data Recording</w:t>
      </w:r>
      <w:r>
        <w:rPr>
          <w:rFonts w:ascii="Arial Narrow" w:hAnsi="Arial Narrow"/>
          <w:sz w:val="20"/>
          <w:szCs w:val="22"/>
        </w:rPr>
        <w:t> – enregistrement automatique des données HACCP/LMHV des 300 derniers processus.</w:t>
      </w:r>
    </w:p>
    <w:p w:rsidR="00000D7D" w:rsidRDefault="00000D7D" w:rsidP="00000D7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Processus de nettoyage manuel contrôlé par le système</w:t>
      </w:r>
      <w:r>
        <w:rPr>
          <w:rFonts w:ascii="Arial Narrow" w:hAnsi="Arial Narrow"/>
          <w:sz w:val="20"/>
          <w:szCs w:val="22"/>
        </w:rPr>
        <w:t xml:space="preserve"> pour garantir l'hygiène nécessaire</w:t>
      </w:r>
    </w:p>
    <w:p w:rsidR="00000D7D" w:rsidRDefault="00000D7D" w:rsidP="00000D7D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Système d'autodiagnostic</w:t>
      </w:r>
      <w:r>
        <w:rPr>
          <w:rFonts w:ascii="Arial Narrow" w:hAnsi="Arial Narrow"/>
          <w:sz w:val="20"/>
          <w:szCs w:val="22"/>
        </w:rPr>
        <w:t xml:space="preserve"> avec messages de fonctionnement, d'erreurs et d'avertissements.</w:t>
      </w:r>
    </w:p>
    <w:p w:rsidR="00000D7D" w:rsidRDefault="00000D7D" w:rsidP="00000D7D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Fenêtre Pop-up de service</w:t>
      </w:r>
      <w:r>
        <w:rPr>
          <w:rFonts w:ascii="Arial Narrow" w:hAnsi="Arial Narrow"/>
          <w:sz w:val="20"/>
          <w:szCs w:val="22"/>
        </w:rPr>
        <w:t xml:space="preserve"> pour contrôle en live des paramètres techniques actuels.</w:t>
      </w:r>
    </w:p>
    <w:p w:rsidR="00000D7D" w:rsidRDefault="00000D7D" w:rsidP="00000D7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Les </w:t>
      </w:r>
      <w:r>
        <w:rPr>
          <w:rFonts w:ascii="Arial Narrow" w:hAnsi="Arial Narrow"/>
          <w:b/>
          <w:sz w:val="20"/>
          <w:szCs w:val="22"/>
        </w:rPr>
        <w:t>paramètres de cuisson standard</w:t>
      </w:r>
      <w:r>
        <w:rPr>
          <w:rFonts w:ascii="Arial Narrow" w:hAnsi="Arial Narrow"/>
          <w:sz w:val="20"/>
          <w:szCs w:val="22"/>
        </w:rPr>
        <w:t xml:space="preserve"> sont </w:t>
      </w:r>
      <w:r>
        <w:rPr>
          <w:rFonts w:ascii="Arial Narrow" w:hAnsi="Arial Narrow"/>
          <w:b/>
          <w:sz w:val="20"/>
          <w:szCs w:val="22"/>
        </w:rPr>
        <w:t>ajustables</w:t>
      </w:r>
      <w:r>
        <w:rPr>
          <w:rFonts w:ascii="Arial Narrow" w:hAnsi="Arial Narrow"/>
          <w:sz w:val="20"/>
          <w:szCs w:val="22"/>
        </w:rPr>
        <w:t xml:space="preserve"> en fonction du type de fonctionnement et du comportement d'utilisation</w:t>
      </w:r>
    </w:p>
    <w:p w:rsidR="00000D7D" w:rsidRDefault="00000D7D" w:rsidP="00000D7D">
      <w:pPr>
        <w:pStyle w:val="Listenabsatz"/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Mode économie d'énergie, </w:t>
      </w:r>
      <w:r>
        <w:rPr>
          <w:rFonts w:ascii="Arial Narrow" w:hAnsi="Arial Narrow"/>
          <w:sz w:val="20"/>
          <w:szCs w:val="22"/>
        </w:rPr>
        <w:t>lumière éteinte après 15 min sans saisie</w:t>
      </w:r>
    </w:p>
    <w:p w:rsidR="00000D7D" w:rsidRDefault="00000D7D" w:rsidP="00000D7D">
      <w:pPr>
        <w:pStyle w:val="Listenabsatz"/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Filtre à eau - état du compteur - </w:t>
      </w:r>
      <w:r>
        <w:rPr>
          <w:rFonts w:ascii="Arial Narrow" w:hAnsi="Arial Narrow"/>
          <w:sz w:val="20"/>
          <w:szCs w:val="22"/>
        </w:rPr>
        <w:t>indication de changement de système d'adoucissement pour une conservation à long terme de la valeur</w:t>
      </w:r>
    </w:p>
    <w:p w:rsidR="00000D7D" w:rsidRDefault="00000D7D" w:rsidP="00000D7D">
      <w:pPr>
        <w:pStyle w:val="Listenabsatz"/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Vitaliser </w:t>
      </w:r>
      <w:r>
        <w:rPr>
          <w:rFonts w:ascii="Arial Narrow" w:hAnsi="Arial Narrow"/>
          <w:sz w:val="20"/>
          <w:szCs w:val="22"/>
        </w:rPr>
        <w:t>avec des paramètres préréglés pour les portions individuelles, les récipients GN et le système de banquet</w:t>
      </w:r>
    </w:p>
    <w:p w:rsidR="00000D7D" w:rsidRDefault="00000D7D" w:rsidP="00000D7D">
      <w:pPr>
        <w:pStyle w:val="Listenabsatz"/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Touche marche/arrêt avec affichage des </w:t>
      </w:r>
      <w:r>
        <w:rPr>
          <w:rFonts w:ascii="Arial Narrow" w:hAnsi="Arial Narrow"/>
          <w:sz w:val="20"/>
          <w:szCs w:val="22"/>
        </w:rPr>
        <w:t>fonctions pour le fonctionnement en cours (rouge), l'état de repos (vert) et la phase de maintien (bleu)</w:t>
      </w:r>
    </w:p>
    <w:p w:rsidR="00000D7D" w:rsidRDefault="00000D7D" w:rsidP="003D21EB">
      <w:pPr>
        <w:widowControl w:val="0"/>
        <w:autoSpaceDE w:val="0"/>
        <w:autoSpaceDN w:val="0"/>
        <w:adjustRightInd w:val="0"/>
        <w:ind w:left="360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RPr="0055105D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5105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5105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5105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5105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5105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5E66F9" w:rsidRPr="0055105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5105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55105D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5E66F9" w:rsidRPr="0055105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D13C6F" w:rsidRPr="0055105D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1"/>
          <w:szCs w:val="21"/>
          <w:lang w:val="de-DE"/>
        </w:rPr>
      </w:pPr>
    </w:p>
    <w:p w:rsidR="00425C8D" w:rsidRPr="0055105D" w:rsidRDefault="00425C8D" w:rsidP="00000D7D">
      <w:pPr>
        <w:tabs>
          <w:tab w:val="left" w:pos="7938"/>
        </w:tabs>
        <w:ind w:right="1559"/>
        <w:rPr>
          <w:rFonts w:ascii="Arial Narrow" w:hAnsi="Arial Narrow" w:cs="Arial"/>
          <w:sz w:val="21"/>
          <w:szCs w:val="21"/>
        </w:rPr>
      </w:pPr>
    </w:p>
    <w:p w:rsidR="00000D7D" w:rsidRPr="0040466A" w:rsidRDefault="00000D7D" w:rsidP="00000D7D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0"/>
          <w:szCs w:val="22"/>
        </w:rPr>
      </w:pPr>
      <w:r w:rsidRPr="0040466A">
        <w:rPr>
          <w:rFonts w:ascii="Arial Narrow" w:hAnsi="Arial Narrow"/>
          <w:b/>
          <w:bCs/>
          <w:sz w:val="20"/>
          <w:szCs w:val="22"/>
          <w:u w:val="single"/>
        </w:rPr>
        <w:t>Version</w:t>
      </w:r>
    </w:p>
    <w:p w:rsidR="00000D7D" w:rsidRPr="0040466A" w:rsidRDefault="00000D7D" w:rsidP="00000D7D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0"/>
          <w:szCs w:val="22"/>
          <w:u w:val="single"/>
          <w:lang w:val="de-DE"/>
        </w:rPr>
      </w:pP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  <w:u w:val="single"/>
        </w:rPr>
        <w:t xml:space="preserve">Chambre de cuisson hygiénique </w:t>
      </w:r>
      <w:r>
        <w:rPr>
          <w:rFonts w:ascii="Arial Narrow" w:hAnsi="Arial Narrow"/>
          <w:sz w:val="20"/>
          <w:szCs w:val="22"/>
        </w:rPr>
        <w:t>avec coins arrondis en haut et en bas - soudé de tous côtés sans joints et écoulement central et tamis d'écoulement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Système Steam-Eco </w:t>
      </w:r>
      <w:r>
        <w:rPr>
          <w:rFonts w:ascii="Arial Narrow" w:hAnsi="Arial Narrow"/>
          <w:sz w:val="20"/>
          <w:szCs w:val="22"/>
        </w:rPr>
        <w:t>pour la production directe de vapeur à l'intérieur du four, en fonction des besoins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Boîtier intérieur et extérieur</w:t>
      </w:r>
      <w:r>
        <w:rPr>
          <w:rFonts w:ascii="Arial Narrow" w:hAnsi="Arial Narrow"/>
          <w:sz w:val="20"/>
          <w:szCs w:val="22"/>
        </w:rPr>
        <w:t xml:space="preserve"> en acier au nickel-chrome CrNi 18/10 - matériau n° 1.4301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Porte vitrée panoramique</w:t>
      </w:r>
      <w:r>
        <w:rPr>
          <w:rFonts w:ascii="Arial Narrow" w:hAnsi="Arial Narrow"/>
          <w:sz w:val="20"/>
          <w:szCs w:val="22"/>
        </w:rPr>
        <w:t xml:space="preserve"> avec position d'arrêt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Triple vitrage</w:t>
      </w:r>
      <w:r>
        <w:rPr>
          <w:rFonts w:ascii="Arial Narrow" w:hAnsi="Arial Narrow"/>
          <w:sz w:val="20"/>
          <w:szCs w:val="22"/>
        </w:rPr>
        <w:t xml:space="preserve"> de porte avec miroitement infrarouge pour un rayonnement thermique minimal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Joint de porte </w:t>
      </w:r>
      <w:r>
        <w:rPr>
          <w:rFonts w:ascii="Arial Narrow" w:hAnsi="Arial Narrow"/>
          <w:sz w:val="20"/>
          <w:szCs w:val="22"/>
        </w:rPr>
        <w:t xml:space="preserve">amovible et simplement enfiché 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Goulotte de récupération des condensats intégrée</w:t>
      </w:r>
      <w:r>
        <w:rPr>
          <w:rFonts w:ascii="Arial Narrow" w:hAnsi="Arial Narrow"/>
          <w:sz w:val="20"/>
          <w:szCs w:val="22"/>
        </w:rPr>
        <w:t xml:space="preserve"> au caisson avec écoulement plus goulotte de récupération des condensats de la porte séparée.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Évacuation des buées</w:t>
      </w:r>
      <w:r>
        <w:rPr>
          <w:rFonts w:ascii="Arial Narrow" w:hAnsi="Arial Narrow"/>
          <w:sz w:val="20"/>
          <w:szCs w:val="22"/>
        </w:rPr>
        <w:t xml:space="preserve"> à réglage thermostatique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Fermeture rapide de</w:t>
      </w:r>
      <w:r>
        <w:rPr>
          <w:rFonts w:ascii="Arial Narrow" w:hAnsi="Arial Narrow"/>
          <w:sz w:val="20"/>
          <w:szCs w:val="22"/>
        </w:rPr>
        <w:t xml:space="preserve"> la porte pour une utilisation d'une seule main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Arrêt du ventilateur</w:t>
      </w:r>
      <w:r>
        <w:rPr>
          <w:rFonts w:ascii="Arial Narrow" w:hAnsi="Arial Narrow"/>
          <w:sz w:val="20"/>
          <w:szCs w:val="22"/>
        </w:rPr>
        <w:t xml:space="preserve"> à l'ouverture de la porte par interrupteur magnétique sans contact pour l'optimisation de l'énergie et la sécurité de fonctionnement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Douche flexible intégrée</w:t>
      </w:r>
      <w:r>
        <w:rPr>
          <w:rFonts w:ascii="Arial Narrow" w:hAnsi="Arial Narrow"/>
          <w:sz w:val="20"/>
          <w:szCs w:val="22"/>
        </w:rPr>
        <w:t xml:space="preserve"> extractible avec retour automatique et arrêt de l'eau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Cadre de suspension en acier au nickel-chrome avec 6+1 supports pour une utilisation flexible de récipients GN/grilles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Éclairage halogène</w:t>
      </w:r>
      <w:r>
        <w:rPr>
          <w:rFonts w:ascii="Arial Narrow" w:hAnsi="Arial Narrow"/>
          <w:sz w:val="20"/>
          <w:szCs w:val="22"/>
        </w:rPr>
        <w:t xml:space="preserve"> de l'espace intérieur - contrôle visuel précis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Deux raccords séparés</w:t>
      </w:r>
      <w:r>
        <w:rPr>
          <w:rFonts w:ascii="Arial Narrow" w:hAnsi="Arial Narrow"/>
          <w:sz w:val="20"/>
          <w:szCs w:val="22"/>
        </w:rPr>
        <w:t xml:space="preserve"> pour l'eau froide et l'eau douce - sécurité intrinsèque selon la SSIGE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Interface Ethernet</w:t>
      </w:r>
    </w:p>
    <w:p w:rsidR="00000D7D" w:rsidRDefault="00000D7D" w:rsidP="00000D7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0"/>
          <w:szCs w:val="22"/>
          <w:u w:val="single"/>
        </w:rPr>
      </w:pPr>
    </w:p>
    <w:p w:rsidR="00000D7D" w:rsidRDefault="00000D7D" w:rsidP="00000D7D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0"/>
          <w:szCs w:val="22"/>
          <w:u w:val="single"/>
        </w:rPr>
      </w:pPr>
      <w:r>
        <w:rPr>
          <w:rFonts w:ascii="Arial Narrow" w:hAnsi="Arial Narrow"/>
          <w:b/>
          <w:sz w:val="20"/>
          <w:szCs w:val="22"/>
          <w:u w:val="single"/>
        </w:rPr>
        <w:t>Équipements et accessoires du système en option</w:t>
      </w:r>
    </w:p>
    <w:p w:rsidR="00000D7D" w:rsidRDefault="00000D7D" w:rsidP="00000D7D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2"/>
          <w:lang w:val="fr-CH"/>
        </w:rPr>
      </w:pP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Eco-Autoclean - EAC en deux variantes d'exécution pour détergent en poudre ou liquide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Mode programme/livre de cuisine, y compris favoris et catégories)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Programmes spéciaux 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Pack de programmes Cuisson 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Pack de programmes Sous-vide, sonde incluse 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Fonctions de mémoire de programme</w:t>
      </w:r>
      <w:bookmarkStart w:id="0" w:name="_GoBack"/>
      <w:bookmarkEnd w:id="0"/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Raccordement du système d'optimisation d'énergie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Récupération de chaleur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Filtre à graisse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Cuisson combinée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Tensions spéciales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Version marine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Râtelier d'insertion GN</w:t>
      </w:r>
    </w:p>
    <w:p w:rsidR="00000D7D" w:rsidRDefault="00000D7D" w:rsidP="00000D7D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Hotte de condensation avec filtres à graisse amovibles et lavables au lave-vaisselle</w:t>
      </w:r>
    </w:p>
    <w:p w:rsidR="00000D7D" w:rsidRDefault="00000D7D" w:rsidP="00000D7D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000D7D" w:rsidRDefault="00000D7D" w:rsidP="00000D7D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000D7D" w:rsidRDefault="00000D7D" w:rsidP="00000D7D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Sous réserve de modifications techniques !</w:t>
      </w:r>
    </w:p>
    <w:p w:rsidR="00275835" w:rsidRPr="00000D7D" w:rsidRDefault="00000D7D" w:rsidP="00000D7D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Fabricant : Salvis AG, Nordstrasse 15, 4665 Oftringen, Suisse</w:t>
      </w:r>
    </w:p>
    <w:sectPr w:rsidR="00275835" w:rsidRPr="00000D7D" w:rsidSect="00000D7D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AD9" w:rsidRDefault="00170AD9">
      <w:r>
        <w:separator/>
      </w:r>
    </w:p>
  </w:endnote>
  <w:endnote w:type="continuationSeparator" w:id="0">
    <w:p w:rsidR="00170AD9" w:rsidRDefault="0017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000D7D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000D7D">
      <w:rPr>
        <w:noProof/>
        <w:sz w:val="20"/>
        <w:lang w:val="de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D7D" w:rsidRPr="00000D7D">
      <w:rPr>
        <w:rFonts w:ascii="Arial Narrow" w:hAnsi="Arial Narrow"/>
        <w:sz w:val="18"/>
        <w:szCs w:val="22"/>
      </w:rPr>
      <w:t>Version 05/2024</w:t>
    </w:r>
    <w:r w:rsidRPr="00000D7D">
      <w:rPr>
        <w:rFonts w:ascii="Arial Narrow" w:hAnsi="Arial Narrow"/>
        <w:sz w:val="18"/>
        <w:szCs w:val="22"/>
      </w:rPr>
      <w:tab/>
    </w:r>
    <w:r w:rsidR="00B17935" w:rsidRPr="00000D7D">
      <w:rPr>
        <w:rStyle w:val="Seitenzahl"/>
        <w:rFonts w:ascii="Arial Narrow" w:hAnsi="Arial Narrow"/>
        <w:sz w:val="18"/>
        <w:szCs w:val="22"/>
      </w:rPr>
      <w:fldChar w:fldCharType="begin"/>
    </w:r>
    <w:r w:rsidRPr="00000D7D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B17935" w:rsidRPr="00000D7D">
      <w:rPr>
        <w:rStyle w:val="Seitenzahl"/>
        <w:rFonts w:ascii="Arial Narrow" w:hAnsi="Arial Narrow"/>
        <w:sz w:val="18"/>
        <w:szCs w:val="22"/>
      </w:rPr>
      <w:fldChar w:fldCharType="separate"/>
    </w:r>
    <w:r w:rsidR="00000D7D">
      <w:rPr>
        <w:rStyle w:val="Seitenzahl"/>
        <w:rFonts w:ascii="Arial Narrow" w:hAnsi="Arial Narrow"/>
        <w:noProof/>
        <w:sz w:val="18"/>
        <w:szCs w:val="22"/>
      </w:rPr>
      <w:t>1</w:t>
    </w:r>
    <w:r w:rsidR="00B17935" w:rsidRPr="00000D7D">
      <w:rPr>
        <w:rStyle w:val="Seitenzahl"/>
        <w:rFonts w:ascii="Arial Narrow" w:hAnsi="Arial Narrow"/>
        <w:sz w:val="18"/>
        <w:szCs w:val="22"/>
      </w:rPr>
      <w:fldChar w:fldCharType="end"/>
    </w:r>
    <w:r w:rsidRPr="00000D7D">
      <w:rPr>
        <w:rStyle w:val="Seitenzahl"/>
        <w:rFonts w:ascii="Arial Narrow" w:hAnsi="Arial Narrow"/>
        <w:sz w:val="18"/>
        <w:szCs w:val="22"/>
      </w:rPr>
      <w:t>/</w:t>
    </w:r>
    <w:r w:rsidR="00B17935" w:rsidRPr="00000D7D">
      <w:rPr>
        <w:rStyle w:val="Seitenzahl"/>
        <w:rFonts w:ascii="Arial Narrow" w:hAnsi="Arial Narrow"/>
        <w:sz w:val="18"/>
        <w:szCs w:val="22"/>
      </w:rPr>
      <w:fldChar w:fldCharType="begin"/>
    </w:r>
    <w:r w:rsidRPr="00000D7D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B17935" w:rsidRPr="00000D7D">
      <w:rPr>
        <w:rStyle w:val="Seitenzahl"/>
        <w:rFonts w:ascii="Arial Narrow" w:hAnsi="Arial Narrow"/>
        <w:sz w:val="18"/>
        <w:szCs w:val="22"/>
      </w:rPr>
      <w:fldChar w:fldCharType="separate"/>
    </w:r>
    <w:r w:rsidR="00000D7D">
      <w:rPr>
        <w:rStyle w:val="Seitenzahl"/>
        <w:rFonts w:ascii="Arial Narrow" w:hAnsi="Arial Narrow"/>
        <w:noProof/>
        <w:sz w:val="18"/>
        <w:szCs w:val="22"/>
      </w:rPr>
      <w:t>3</w:t>
    </w:r>
    <w:r w:rsidR="00B17935" w:rsidRPr="00000D7D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AD9" w:rsidRDefault="00170AD9">
      <w:r>
        <w:separator/>
      </w:r>
    </w:p>
  </w:footnote>
  <w:footnote w:type="continuationSeparator" w:id="0">
    <w:p w:rsidR="00170AD9" w:rsidRDefault="00170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CD4555B"/>
    <w:multiLevelType w:val="hybridMultilevel"/>
    <w:tmpl w:val="77185F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5B605E"/>
    <w:multiLevelType w:val="hybridMultilevel"/>
    <w:tmpl w:val="961E73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06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0D7D"/>
    <w:rsid w:val="000110E8"/>
    <w:rsid w:val="00030052"/>
    <w:rsid w:val="00090269"/>
    <w:rsid w:val="000A7A93"/>
    <w:rsid w:val="000B2ABA"/>
    <w:rsid w:val="000C31CE"/>
    <w:rsid w:val="000C55BB"/>
    <w:rsid w:val="000E4BE0"/>
    <w:rsid w:val="000F123F"/>
    <w:rsid w:val="00114E67"/>
    <w:rsid w:val="00125C8D"/>
    <w:rsid w:val="00134FE4"/>
    <w:rsid w:val="00170AD9"/>
    <w:rsid w:val="00171C46"/>
    <w:rsid w:val="001A136B"/>
    <w:rsid w:val="001A7954"/>
    <w:rsid w:val="001B37E8"/>
    <w:rsid w:val="001B4AAE"/>
    <w:rsid w:val="001C5573"/>
    <w:rsid w:val="001D6387"/>
    <w:rsid w:val="001F3153"/>
    <w:rsid w:val="001F53BC"/>
    <w:rsid w:val="0023457D"/>
    <w:rsid w:val="00235848"/>
    <w:rsid w:val="00243746"/>
    <w:rsid w:val="00245526"/>
    <w:rsid w:val="00275357"/>
    <w:rsid w:val="00275835"/>
    <w:rsid w:val="00277CC2"/>
    <w:rsid w:val="002813C3"/>
    <w:rsid w:val="00293978"/>
    <w:rsid w:val="002A4E1B"/>
    <w:rsid w:val="002D0EE8"/>
    <w:rsid w:val="002D7E33"/>
    <w:rsid w:val="002E4270"/>
    <w:rsid w:val="00322E42"/>
    <w:rsid w:val="00337E1D"/>
    <w:rsid w:val="00340A29"/>
    <w:rsid w:val="00347561"/>
    <w:rsid w:val="003506A2"/>
    <w:rsid w:val="003A5854"/>
    <w:rsid w:val="003B0A93"/>
    <w:rsid w:val="003D0B62"/>
    <w:rsid w:val="003D0FDD"/>
    <w:rsid w:val="003D21EB"/>
    <w:rsid w:val="00422D6E"/>
    <w:rsid w:val="00425C8D"/>
    <w:rsid w:val="004307CD"/>
    <w:rsid w:val="00433479"/>
    <w:rsid w:val="004374A0"/>
    <w:rsid w:val="004557F8"/>
    <w:rsid w:val="00461340"/>
    <w:rsid w:val="004637B4"/>
    <w:rsid w:val="0046523E"/>
    <w:rsid w:val="00465811"/>
    <w:rsid w:val="00474F6C"/>
    <w:rsid w:val="00486CFA"/>
    <w:rsid w:val="00496FBF"/>
    <w:rsid w:val="004B2EC5"/>
    <w:rsid w:val="004B37F1"/>
    <w:rsid w:val="004F4A94"/>
    <w:rsid w:val="004F4DF7"/>
    <w:rsid w:val="005256D1"/>
    <w:rsid w:val="00531C0C"/>
    <w:rsid w:val="0054328C"/>
    <w:rsid w:val="0055105D"/>
    <w:rsid w:val="00551E19"/>
    <w:rsid w:val="005561B0"/>
    <w:rsid w:val="005D05AE"/>
    <w:rsid w:val="005D29CD"/>
    <w:rsid w:val="005E249D"/>
    <w:rsid w:val="005E383F"/>
    <w:rsid w:val="005E66F9"/>
    <w:rsid w:val="0066343D"/>
    <w:rsid w:val="0067777F"/>
    <w:rsid w:val="006A3567"/>
    <w:rsid w:val="006A4943"/>
    <w:rsid w:val="006A6D6F"/>
    <w:rsid w:val="006B05DD"/>
    <w:rsid w:val="006D0796"/>
    <w:rsid w:val="006D2290"/>
    <w:rsid w:val="006E3ECF"/>
    <w:rsid w:val="006F5FBF"/>
    <w:rsid w:val="007067CF"/>
    <w:rsid w:val="0074002B"/>
    <w:rsid w:val="00776538"/>
    <w:rsid w:val="007B41DB"/>
    <w:rsid w:val="007E35E1"/>
    <w:rsid w:val="007F170C"/>
    <w:rsid w:val="0083434E"/>
    <w:rsid w:val="00835327"/>
    <w:rsid w:val="0084565C"/>
    <w:rsid w:val="008718FF"/>
    <w:rsid w:val="0088006D"/>
    <w:rsid w:val="00883766"/>
    <w:rsid w:val="008A064D"/>
    <w:rsid w:val="008A1009"/>
    <w:rsid w:val="008B3E60"/>
    <w:rsid w:val="008C41A3"/>
    <w:rsid w:val="008D25F5"/>
    <w:rsid w:val="008D2A43"/>
    <w:rsid w:val="008D48C9"/>
    <w:rsid w:val="008E1661"/>
    <w:rsid w:val="00911C7F"/>
    <w:rsid w:val="009156D4"/>
    <w:rsid w:val="009466F3"/>
    <w:rsid w:val="00984711"/>
    <w:rsid w:val="0099734B"/>
    <w:rsid w:val="009E56BB"/>
    <w:rsid w:val="009F1A77"/>
    <w:rsid w:val="00A23C4D"/>
    <w:rsid w:val="00A31C0F"/>
    <w:rsid w:val="00A74166"/>
    <w:rsid w:val="00A95C92"/>
    <w:rsid w:val="00AA63DB"/>
    <w:rsid w:val="00AB5309"/>
    <w:rsid w:val="00AD6178"/>
    <w:rsid w:val="00AF0723"/>
    <w:rsid w:val="00AF2099"/>
    <w:rsid w:val="00B031A6"/>
    <w:rsid w:val="00B03365"/>
    <w:rsid w:val="00B061EE"/>
    <w:rsid w:val="00B1523F"/>
    <w:rsid w:val="00B17935"/>
    <w:rsid w:val="00B340BB"/>
    <w:rsid w:val="00B357FB"/>
    <w:rsid w:val="00B441DE"/>
    <w:rsid w:val="00B47742"/>
    <w:rsid w:val="00B627A2"/>
    <w:rsid w:val="00B62D37"/>
    <w:rsid w:val="00B66027"/>
    <w:rsid w:val="00B75485"/>
    <w:rsid w:val="00B75B3F"/>
    <w:rsid w:val="00B823F4"/>
    <w:rsid w:val="00B846D3"/>
    <w:rsid w:val="00B858A9"/>
    <w:rsid w:val="00B926FB"/>
    <w:rsid w:val="00B9457C"/>
    <w:rsid w:val="00BA079F"/>
    <w:rsid w:val="00BA6B56"/>
    <w:rsid w:val="00BE265B"/>
    <w:rsid w:val="00BE7A44"/>
    <w:rsid w:val="00BF5334"/>
    <w:rsid w:val="00C2196E"/>
    <w:rsid w:val="00C50AE2"/>
    <w:rsid w:val="00C72EF2"/>
    <w:rsid w:val="00CA2128"/>
    <w:rsid w:val="00CA7CA5"/>
    <w:rsid w:val="00CB30A6"/>
    <w:rsid w:val="00CB39BD"/>
    <w:rsid w:val="00CB5D77"/>
    <w:rsid w:val="00CC0066"/>
    <w:rsid w:val="00CC112D"/>
    <w:rsid w:val="00CD2C10"/>
    <w:rsid w:val="00CE4318"/>
    <w:rsid w:val="00D13C6F"/>
    <w:rsid w:val="00D21854"/>
    <w:rsid w:val="00D27455"/>
    <w:rsid w:val="00D54302"/>
    <w:rsid w:val="00D77CF8"/>
    <w:rsid w:val="00DC15DB"/>
    <w:rsid w:val="00DC3266"/>
    <w:rsid w:val="00DE533C"/>
    <w:rsid w:val="00DF2E0F"/>
    <w:rsid w:val="00E04058"/>
    <w:rsid w:val="00E068FD"/>
    <w:rsid w:val="00E201B4"/>
    <w:rsid w:val="00E52DBF"/>
    <w:rsid w:val="00EA533F"/>
    <w:rsid w:val="00EB1FC8"/>
    <w:rsid w:val="00EC1141"/>
    <w:rsid w:val="00ED39ED"/>
    <w:rsid w:val="00ED5051"/>
    <w:rsid w:val="00EE249A"/>
    <w:rsid w:val="00F07C35"/>
    <w:rsid w:val="00F165D2"/>
    <w:rsid w:val="00F21F3D"/>
    <w:rsid w:val="00F326D1"/>
    <w:rsid w:val="00F61507"/>
    <w:rsid w:val="00F745FE"/>
    <w:rsid w:val="00F777CD"/>
    <w:rsid w:val="00F81FD0"/>
    <w:rsid w:val="00FA7A4A"/>
    <w:rsid w:val="00FB5D25"/>
    <w:rsid w:val="00FD0505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679EA7EC-55A1-4127-BE59-AD2F2FB2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4C097-AB4F-4EB7-B886-1BD6FFAE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16</cp:revision>
  <cp:lastPrinted>2017-04-05T08:51:00Z</cp:lastPrinted>
  <dcterms:created xsi:type="dcterms:W3CDTF">2017-04-03T14:46:00Z</dcterms:created>
  <dcterms:modified xsi:type="dcterms:W3CDTF">2024-05-29T15:10:00Z</dcterms:modified>
</cp:coreProperties>
</file>